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F08B6B" w14:textId="3B98090C" w:rsidR="005748F9" w:rsidRPr="00706AAD" w:rsidRDefault="005748F9" w:rsidP="00706AAD">
      <w:pPr>
        <w:spacing w:after="0" w:line="240" w:lineRule="auto"/>
        <w:rPr>
          <w:rFonts w:ascii="Times New Roman" w:eastAsia="Times New Roman" w:hAnsi="Times New Roman" w:cs="Times New Roman"/>
          <w:b/>
          <w:color w:val="000000"/>
          <w:sz w:val="24"/>
          <w:szCs w:val="24"/>
        </w:rPr>
      </w:pPr>
      <w:bookmarkStart w:id="0" w:name="_GoBack"/>
      <w:bookmarkEnd w:id="0"/>
      <w:r w:rsidRPr="00706AAD">
        <w:rPr>
          <w:rFonts w:ascii="Times New Roman" w:eastAsia="Times New Roman" w:hAnsi="Times New Roman" w:cs="Times New Roman"/>
          <w:b/>
          <w:color w:val="000000"/>
          <w:sz w:val="24"/>
          <w:szCs w:val="24"/>
          <w:highlight w:val="yellow"/>
        </w:rPr>
        <w:t>NOTE: The sections of the model comment letter highlighted in yellow are for hospitals to insert their names</w:t>
      </w:r>
      <w:r w:rsidR="006A7A8A" w:rsidRPr="00706AAD">
        <w:rPr>
          <w:rFonts w:ascii="Times New Roman" w:eastAsia="Times New Roman" w:hAnsi="Times New Roman" w:cs="Times New Roman"/>
          <w:b/>
          <w:color w:val="000000"/>
          <w:sz w:val="24"/>
          <w:szCs w:val="24"/>
          <w:highlight w:val="yellow"/>
        </w:rPr>
        <w:t xml:space="preserve"> and any </w:t>
      </w:r>
      <w:r w:rsidRPr="00706AAD">
        <w:rPr>
          <w:rFonts w:ascii="Times New Roman" w:eastAsia="Times New Roman" w:hAnsi="Times New Roman" w:cs="Times New Roman"/>
          <w:b/>
          <w:color w:val="000000"/>
          <w:sz w:val="24"/>
          <w:szCs w:val="24"/>
          <w:highlight w:val="yellow"/>
        </w:rPr>
        <w:t>organization-specific information.</w:t>
      </w:r>
    </w:p>
    <w:p w14:paraId="06C833D5" w14:textId="77777777" w:rsidR="00A73029" w:rsidRPr="00706AAD" w:rsidRDefault="00A73029" w:rsidP="00706AAD">
      <w:pPr>
        <w:spacing w:after="0" w:line="240" w:lineRule="auto"/>
        <w:rPr>
          <w:rFonts w:ascii="Times New Roman" w:eastAsia="Times New Roman" w:hAnsi="Times New Roman" w:cs="Times New Roman"/>
          <w:color w:val="000000"/>
          <w:sz w:val="24"/>
          <w:szCs w:val="24"/>
        </w:rPr>
      </w:pPr>
    </w:p>
    <w:p w14:paraId="47928626" w14:textId="335CB63E" w:rsidR="00E8624E" w:rsidRPr="00706AAD" w:rsidRDefault="00E8624E" w:rsidP="00706AAD">
      <w:pPr>
        <w:spacing w:after="0" w:line="240" w:lineRule="auto"/>
        <w:rPr>
          <w:rFonts w:ascii="Times New Roman" w:eastAsia="Times New Roman" w:hAnsi="Times New Roman" w:cs="Times New Roman"/>
          <w:color w:val="000000"/>
          <w:sz w:val="24"/>
          <w:szCs w:val="24"/>
        </w:rPr>
      </w:pPr>
      <w:r w:rsidRPr="00706AAD">
        <w:rPr>
          <w:rFonts w:ascii="Times New Roman" w:eastAsia="Times New Roman" w:hAnsi="Times New Roman" w:cs="Times New Roman"/>
          <w:color w:val="000000"/>
          <w:sz w:val="24"/>
          <w:szCs w:val="24"/>
        </w:rPr>
        <w:t>The Honorable Chiquita Brooks-LaSure</w:t>
      </w:r>
    </w:p>
    <w:p w14:paraId="5B31305A" w14:textId="77777777" w:rsidR="00E8624E" w:rsidRPr="00706AAD" w:rsidRDefault="00E8624E" w:rsidP="00706AAD">
      <w:pPr>
        <w:spacing w:after="0" w:line="240" w:lineRule="auto"/>
        <w:rPr>
          <w:rFonts w:ascii="Times New Roman" w:eastAsia="Times New Roman" w:hAnsi="Times New Roman" w:cs="Times New Roman"/>
          <w:color w:val="000000"/>
          <w:sz w:val="24"/>
          <w:szCs w:val="24"/>
        </w:rPr>
      </w:pPr>
      <w:r w:rsidRPr="00706AAD">
        <w:rPr>
          <w:rFonts w:ascii="Times New Roman" w:eastAsia="Times New Roman" w:hAnsi="Times New Roman" w:cs="Times New Roman"/>
          <w:color w:val="000000"/>
          <w:sz w:val="24"/>
          <w:szCs w:val="24"/>
        </w:rPr>
        <w:t xml:space="preserve">Administrator </w:t>
      </w:r>
    </w:p>
    <w:p w14:paraId="0918DC1E" w14:textId="77777777" w:rsidR="00E8624E" w:rsidRPr="00706AAD" w:rsidRDefault="00E8624E" w:rsidP="00706AAD">
      <w:pPr>
        <w:spacing w:after="0" w:line="240" w:lineRule="auto"/>
        <w:rPr>
          <w:rFonts w:ascii="Times New Roman" w:eastAsia="Times New Roman" w:hAnsi="Times New Roman" w:cs="Times New Roman"/>
          <w:color w:val="000000"/>
          <w:sz w:val="24"/>
          <w:szCs w:val="24"/>
        </w:rPr>
      </w:pPr>
      <w:r w:rsidRPr="00706AAD">
        <w:rPr>
          <w:rFonts w:ascii="Times New Roman" w:eastAsia="Times New Roman" w:hAnsi="Times New Roman" w:cs="Times New Roman"/>
          <w:color w:val="000000"/>
          <w:sz w:val="24"/>
          <w:szCs w:val="24"/>
        </w:rPr>
        <w:t xml:space="preserve">Centers for Medicare &amp; Medicaid Services </w:t>
      </w:r>
    </w:p>
    <w:p w14:paraId="19C12233" w14:textId="77777777" w:rsidR="00E8624E" w:rsidRPr="00706AAD" w:rsidRDefault="00E8624E" w:rsidP="00706AAD">
      <w:pPr>
        <w:spacing w:after="0" w:line="240" w:lineRule="auto"/>
        <w:rPr>
          <w:rFonts w:ascii="Times New Roman" w:eastAsia="Times New Roman" w:hAnsi="Times New Roman" w:cs="Times New Roman"/>
          <w:color w:val="000000"/>
          <w:sz w:val="24"/>
          <w:szCs w:val="24"/>
        </w:rPr>
      </w:pPr>
      <w:r w:rsidRPr="00706AAD">
        <w:rPr>
          <w:rFonts w:ascii="Times New Roman" w:eastAsia="Times New Roman" w:hAnsi="Times New Roman" w:cs="Times New Roman"/>
          <w:color w:val="000000"/>
          <w:sz w:val="24"/>
          <w:szCs w:val="24"/>
        </w:rPr>
        <w:t xml:space="preserve">Hubert H. Humphrey Building </w:t>
      </w:r>
    </w:p>
    <w:p w14:paraId="2149B3F4" w14:textId="77777777" w:rsidR="00E8624E" w:rsidRPr="00706AAD" w:rsidRDefault="00E8624E" w:rsidP="00706AAD">
      <w:pPr>
        <w:spacing w:after="0" w:line="240" w:lineRule="auto"/>
        <w:rPr>
          <w:rFonts w:ascii="Times New Roman" w:eastAsia="Times New Roman" w:hAnsi="Times New Roman" w:cs="Times New Roman"/>
          <w:color w:val="000000"/>
          <w:sz w:val="24"/>
          <w:szCs w:val="24"/>
        </w:rPr>
      </w:pPr>
      <w:r w:rsidRPr="00706AAD">
        <w:rPr>
          <w:rFonts w:ascii="Times New Roman" w:eastAsia="Times New Roman" w:hAnsi="Times New Roman" w:cs="Times New Roman"/>
          <w:color w:val="000000"/>
          <w:sz w:val="24"/>
          <w:szCs w:val="24"/>
        </w:rPr>
        <w:t xml:space="preserve">200 Independence Avenue, S.W. </w:t>
      </w:r>
    </w:p>
    <w:p w14:paraId="23895EAD" w14:textId="77777777" w:rsidR="00E8624E" w:rsidRPr="00706AAD" w:rsidRDefault="00E8624E" w:rsidP="00706AAD">
      <w:pPr>
        <w:spacing w:after="0" w:line="240" w:lineRule="auto"/>
        <w:rPr>
          <w:rFonts w:ascii="Times New Roman" w:eastAsia="Times New Roman" w:hAnsi="Times New Roman" w:cs="Times New Roman"/>
          <w:color w:val="000000"/>
          <w:sz w:val="24"/>
          <w:szCs w:val="24"/>
        </w:rPr>
      </w:pPr>
      <w:r w:rsidRPr="00706AAD">
        <w:rPr>
          <w:rFonts w:ascii="Times New Roman" w:eastAsia="Times New Roman" w:hAnsi="Times New Roman" w:cs="Times New Roman"/>
          <w:color w:val="000000"/>
          <w:sz w:val="24"/>
          <w:szCs w:val="24"/>
        </w:rPr>
        <w:t xml:space="preserve">Room 445-G </w:t>
      </w:r>
    </w:p>
    <w:p w14:paraId="6801CDD0" w14:textId="5DDBBBE6" w:rsidR="00E8624E" w:rsidRPr="00706AAD" w:rsidRDefault="00E8624E" w:rsidP="00706AAD">
      <w:pPr>
        <w:spacing w:after="0" w:line="240" w:lineRule="auto"/>
        <w:rPr>
          <w:rFonts w:ascii="Times New Roman" w:eastAsia="Times New Roman" w:hAnsi="Times New Roman" w:cs="Times New Roman"/>
          <w:color w:val="000000"/>
          <w:sz w:val="24"/>
          <w:szCs w:val="24"/>
        </w:rPr>
      </w:pPr>
      <w:r w:rsidRPr="00706AAD">
        <w:rPr>
          <w:rFonts w:ascii="Times New Roman" w:eastAsia="Times New Roman" w:hAnsi="Times New Roman" w:cs="Times New Roman"/>
          <w:color w:val="000000"/>
          <w:sz w:val="24"/>
          <w:szCs w:val="24"/>
        </w:rPr>
        <w:t>Washington, D</w:t>
      </w:r>
      <w:r w:rsidR="006D7FAB" w:rsidRPr="00706AAD">
        <w:rPr>
          <w:rFonts w:ascii="Times New Roman" w:eastAsia="Times New Roman" w:hAnsi="Times New Roman" w:cs="Times New Roman"/>
          <w:color w:val="000000"/>
          <w:sz w:val="24"/>
          <w:szCs w:val="24"/>
        </w:rPr>
        <w:t>.</w:t>
      </w:r>
      <w:r w:rsidRPr="00706AAD">
        <w:rPr>
          <w:rFonts w:ascii="Times New Roman" w:eastAsia="Times New Roman" w:hAnsi="Times New Roman" w:cs="Times New Roman"/>
          <w:color w:val="000000"/>
          <w:sz w:val="24"/>
          <w:szCs w:val="24"/>
        </w:rPr>
        <w:t>C</w:t>
      </w:r>
      <w:r w:rsidR="006D7FAB" w:rsidRPr="00706AAD">
        <w:rPr>
          <w:rFonts w:ascii="Times New Roman" w:eastAsia="Times New Roman" w:hAnsi="Times New Roman" w:cs="Times New Roman"/>
          <w:color w:val="000000"/>
          <w:sz w:val="24"/>
          <w:szCs w:val="24"/>
        </w:rPr>
        <w:t>.</w:t>
      </w:r>
      <w:r w:rsidRPr="00706AAD">
        <w:rPr>
          <w:rFonts w:ascii="Times New Roman" w:eastAsia="Times New Roman" w:hAnsi="Times New Roman" w:cs="Times New Roman"/>
          <w:color w:val="000000"/>
          <w:sz w:val="24"/>
          <w:szCs w:val="24"/>
        </w:rPr>
        <w:t xml:space="preserve"> 20201</w:t>
      </w:r>
    </w:p>
    <w:p w14:paraId="2841A2E5" w14:textId="77777777" w:rsidR="00E8624E" w:rsidRPr="00706AAD" w:rsidRDefault="00E8624E" w:rsidP="00706AAD">
      <w:pPr>
        <w:spacing w:after="0" w:line="240" w:lineRule="auto"/>
        <w:rPr>
          <w:rFonts w:ascii="Times New Roman" w:eastAsia="Times New Roman" w:hAnsi="Times New Roman" w:cs="Times New Roman"/>
          <w:sz w:val="24"/>
          <w:szCs w:val="24"/>
        </w:rPr>
      </w:pPr>
    </w:p>
    <w:p w14:paraId="7912E81B" w14:textId="4AE4A935" w:rsidR="00E8624E" w:rsidRPr="00706AAD" w:rsidRDefault="00EC6B06" w:rsidP="00706AAD">
      <w:pPr>
        <w:autoSpaceDE w:val="0"/>
        <w:autoSpaceDN w:val="0"/>
        <w:adjustRightInd w:val="0"/>
        <w:spacing w:after="0" w:line="240" w:lineRule="auto"/>
        <w:rPr>
          <w:rFonts w:ascii="Times New Roman" w:eastAsia="Times New Roman" w:hAnsi="Times New Roman" w:cs="Times New Roman"/>
          <w:b/>
          <w:bCs/>
          <w:i/>
          <w:iCs/>
          <w:sz w:val="24"/>
          <w:szCs w:val="24"/>
        </w:rPr>
      </w:pPr>
      <w:r w:rsidRPr="00706AAD">
        <w:rPr>
          <w:rFonts w:ascii="Times New Roman" w:eastAsia="Times New Roman" w:hAnsi="Times New Roman" w:cs="Times New Roman"/>
          <w:b/>
          <w:bCs/>
          <w:i/>
          <w:iCs/>
          <w:sz w:val="24"/>
          <w:szCs w:val="24"/>
        </w:rPr>
        <w:t>Re:  Medicare Program; Hospital Outpatient Prospective Payment System: Remedy for the 340B-Acquired Drug Payment Policy for Calendar Years 2018–2022 (RIN 0938-AV18) (July 11, 2023)</w:t>
      </w:r>
      <w:r w:rsidR="00B46E43" w:rsidRPr="00706AAD">
        <w:rPr>
          <w:rFonts w:ascii="Times New Roman" w:eastAsia="Times New Roman" w:hAnsi="Times New Roman" w:cs="Times New Roman"/>
          <w:b/>
          <w:bCs/>
          <w:i/>
          <w:iCs/>
          <w:sz w:val="24"/>
          <w:szCs w:val="24"/>
        </w:rPr>
        <w:t xml:space="preserve"> </w:t>
      </w:r>
      <w:r w:rsidR="00921372" w:rsidRPr="00706AAD">
        <w:rPr>
          <w:rFonts w:ascii="Times New Roman" w:eastAsia="Times New Roman" w:hAnsi="Times New Roman" w:cs="Times New Roman"/>
          <w:b/>
          <w:bCs/>
          <w:i/>
          <w:iCs/>
          <w:sz w:val="24"/>
          <w:szCs w:val="24"/>
        </w:rPr>
        <w:t xml:space="preserve"> </w:t>
      </w:r>
      <w:r w:rsidR="00921372" w:rsidRPr="00706AAD">
        <w:rPr>
          <w:rFonts w:ascii="Times New Roman" w:eastAsia="Times New Roman" w:hAnsi="Times New Roman" w:cs="Times New Roman"/>
          <w:b/>
          <w:bCs/>
          <w:i/>
          <w:iCs/>
          <w:sz w:val="24"/>
          <w:szCs w:val="24"/>
          <w:highlight w:val="cyan"/>
        </w:rPr>
        <w:t xml:space="preserve"> </w:t>
      </w:r>
      <w:r w:rsidR="00B66ACD" w:rsidRPr="00706AAD">
        <w:rPr>
          <w:rFonts w:ascii="Times New Roman" w:eastAsia="Times New Roman" w:hAnsi="Times New Roman" w:cs="Times New Roman"/>
          <w:b/>
          <w:bCs/>
          <w:i/>
          <w:iCs/>
          <w:sz w:val="24"/>
          <w:szCs w:val="24"/>
          <w:highlight w:val="cyan"/>
        </w:rPr>
        <w:t xml:space="preserve"> </w:t>
      </w:r>
    </w:p>
    <w:p w14:paraId="3BA32796" w14:textId="77777777" w:rsidR="00706AAD" w:rsidRDefault="00706AAD" w:rsidP="00706AAD">
      <w:pPr>
        <w:autoSpaceDE w:val="0"/>
        <w:autoSpaceDN w:val="0"/>
        <w:adjustRightInd w:val="0"/>
        <w:spacing w:after="0" w:line="240" w:lineRule="auto"/>
        <w:rPr>
          <w:rFonts w:ascii="Times New Roman" w:eastAsia="Times New Roman" w:hAnsi="Times New Roman" w:cs="Times New Roman"/>
          <w:sz w:val="24"/>
          <w:szCs w:val="24"/>
        </w:rPr>
      </w:pPr>
    </w:p>
    <w:p w14:paraId="655F477F" w14:textId="721C1D76" w:rsidR="00E8624E" w:rsidRPr="00706AAD" w:rsidRDefault="00E8624E" w:rsidP="00706AAD">
      <w:pPr>
        <w:autoSpaceDE w:val="0"/>
        <w:autoSpaceDN w:val="0"/>
        <w:adjustRightInd w:val="0"/>
        <w:spacing w:after="0" w:line="240" w:lineRule="auto"/>
        <w:rPr>
          <w:rFonts w:ascii="Times New Roman" w:eastAsia="Times New Roman" w:hAnsi="Times New Roman" w:cs="Times New Roman"/>
          <w:sz w:val="24"/>
          <w:szCs w:val="24"/>
        </w:rPr>
      </w:pPr>
      <w:r w:rsidRPr="00706AAD">
        <w:rPr>
          <w:rFonts w:ascii="Times New Roman" w:eastAsia="Times New Roman" w:hAnsi="Times New Roman" w:cs="Times New Roman"/>
          <w:sz w:val="24"/>
          <w:szCs w:val="24"/>
        </w:rPr>
        <w:t>Dear Administrator Brooks-LaSure:</w:t>
      </w:r>
    </w:p>
    <w:p w14:paraId="51E9DE88" w14:textId="77777777" w:rsidR="00706AAD" w:rsidRDefault="00706AAD" w:rsidP="00706AAD">
      <w:pPr>
        <w:spacing w:after="0" w:line="240" w:lineRule="auto"/>
        <w:ind w:firstLine="720"/>
        <w:rPr>
          <w:rFonts w:ascii="Times New Roman" w:hAnsi="Times New Roman" w:cs="Times New Roman"/>
          <w:sz w:val="24"/>
          <w:szCs w:val="24"/>
        </w:rPr>
      </w:pPr>
    </w:p>
    <w:p w14:paraId="78966E2A" w14:textId="69DC9F70" w:rsidR="0018239D" w:rsidRPr="00706AAD" w:rsidRDefault="0018239D" w:rsidP="00706AAD">
      <w:pPr>
        <w:spacing w:after="0" w:line="240" w:lineRule="auto"/>
        <w:ind w:firstLine="720"/>
        <w:rPr>
          <w:rFonts w:ascii="Times New Roman" w:hAnsi="Times New Roman" w:cs="Times New Roman"/>
          <w:sz w:val="24"/>
          <w:szCs w:val="24"/>
        </w:rPr>
      </w:pPr>
      <w:r w:rsidRPr="00706AAD">
        <w:rPr>
          <w:rFonts w:ascii="Times New Roman" w:hAnsi="Times New Roman" w:cs="Times New Roman"/>
          <w:sz w:val="24"/>
          <w:szCs w:val="24"/>
        </w:rPr>
        <w:t xml:space="preserve">On behalf of </w:t>
      </w:r>
      <w:r w:rsidRPr="00706AAD">
        <w:rPr>
          <w:rFonts w:ascii="Times New Roman" w:hAnsi="Times New Roman" w:cs="Times New Roman"/>
          <w:b/>
          <w:sz w:val="24"/>
          <w:szCs w:val="24"/>
          <w:highlight w:val="yellow"/>
        </w:rPr>
        <w:t>[insert name of hospital and location]</w:t>
      </w:r>
      <w:r w:rsidRPr="00706AAD">
        <w:rPr>
          <w:rFonts w:ascii="Times New Roman" w:hAnsi="Times New Roman" w:cs="Times New Roman"/>
          <w:sz w:val="24"/>
          <w:szCs w:val="24"/>
        </w:rPr>
        <w:t>, we are grateful for the opportunity to comment on the Department of Health and Human Services’</w:t>
      </w:r>
      <w:r w:rsidR="00D2344A">
        <w:rPr>
          <w:rFonts w:ascii="Times New Roman" w:hAnsi="Times New Roman" w:cs="Times New Roman"/>
          <w:sz w:val="24"/>
          <w:szCs w:val="24"/>
        </w:rPr>
        <w:t xml:space="preserve"> (HHS)</w:t>
      </w:r>
      <w:r w:rsidRPr="00706AAD">
        <w:rPr>
          <w:rFonts w:ascii="Times New Roman" w:hAnsi="Times New Roman" w:cs="Times New Roman"/>
          <w:sz w:val="24"/>
          <w:szCs w:val="24"/>
        </w:rPr>
        <w:t xml:space="preserve"> proposed remedy for its underpayments for outpatient drugs purchased under the 340B </w:t>
      </w:r>
      <w:r w:rsidR="00BB12F0" w:rsidRPr="00706AAD">
        <w:rPr>
          <w:rFonts w:ascii="Times New Roman" w:hAnsi="Times New Roman" w:cs="Times New Roman"/>
          <w:sz w:val="24"/>
          <w:szCs w:val="24"/>
        </w:rPr>
        <w:t xml:space="preserve">Drug Pricing Program </w:t>
      </w:r>
      <w:r w:rsidRPr="00706AAD">
        <w:rPr>
          <w:rFonts w:ascii="Times New Roman" w:hAnsi="Times New Roman" w:cs="Times New Roman"/>
          <w:sz w:val="24"/>
          <w:szCs w:val="24"/>
        </w:rPr>
        <w:t xml:space="preserve">between calendar years (CYs) 2018 and 2022 following the Supreme Court’s unanimous decision in </w:t>
      </w:r>
      <w:r w:rsidRPr="00706AAD">
        <w:rPr>
          <w:rFonts w:ascii="Times New Roman" w:hAnsi="Times New Roman" w:cs="Times New Roman"/>
          <w:i/>
          <w:sz w:val="24"/>
          <w:szCs w:val="24"/>
        </w:rPr>
        <w:t>American Hospital Association v. Becerra</w:t>
      </w:r>
      <w:r w:rsidRPr="00706AAD">
        <w:rPr>
          <w:rFonts w:ascii="Times New Roman" w:hAnsi="Times New Roman" w:cs="Times New Roman"/>
          <w:sz w:val="24"/>
          <w:szCs w:val="24"/>
        </w:rPr>
        <w:t>, 142 S. Ct. 1896 (2022).</w:t>
      </w:r>
    </w:p>
    <w:p w14:paraId="62DE29FF" w14:textId="77777777" w:rsidR="00706AAD" w:rsidRDefault="00706AAD" w:rsidP="00706AAD">
      <w:pPr>
        <w:spacing w:after="0" w:line="240" w:lineRule="auto"/>
        <w:ind w:firstLine="720"/>
        <w:rPr>
          <w:rFonts w:ascii="Times New Roman" w:hAnsi="Times New Roman" w:cs="Times New Roman"/>
          <w:b/>
          <w:sz w:val="24"/>
          <w:szCs w:val="24"/>
          <w:highlight w:val="yellow"/>
        </w:rPr>
      </w:pPr>
    </w:p>
    <w:p w14:paraId="3E0D3672" w14:textId="5F3618E5" w:rsidR="0018239D" w:rsidRPr="00706AAD" w:rsidRDefault="0018239D" w:rsidP="00706AAD">
      <w:pPr>
        <w:spacing w:after="0" w:line="240" w:lineRule="auto"/>
        <w:ind w:firstLine="720"/>
        <w:rPr>
          <w:rFonts w:ascii="Times New Roman" w:hAnsi="Times New Roman" w:cs="Times New Roman"/>
          <w:b/>
          <w:sz w:val="24"/>
          <w:szCs w:val="24"/>
        </w:rPr>
      </w:pPr>
      <w:r w:rsidRPr="00706AAD">
        <w:rPr>
          <w:rFonts w:ascii="Times New Roman" w:hAnsi="Times New Roman" w:cs="Times New Roman"/>
          <w:b/>
          <w:sz w:val="24"/>
          <w:szCs w:val="24"/>
          <w:highlight w:val="yellow"/>
        </w:rPr>
        <w:t>[Insert name of hospital and location]</w:t>
      </w:r>
      <w:r w:rsidRPr="00706AAD">
        <w:rPr>
          <w:rFonts w:ascii="Times New Roman" w:hAnsi="Times New Roman" w:cs="Times New Roman"/>
          <w:b/>
          <w:sz w:val="24"/>
          <w:szCs w:val="24"/>
        </w:rPr>
        <w:t xml:space="preserve"> </w:t>
      </w:r>
      <w:r w:rsidRPr="00706AAD">
        <w:rPr>
          <w:rFonts w:ascii="Times New Roman" w:hAnsi="Times New Roman" w:cs="Times New Roman"/>
          <w:sz w:val="24"/>
          <w:szCs w:val="24"/>
        </w:rPr>
        <w:t>strongly supports many features of t</w:t>
      </w:r>
      <w:r w:rsidR="003C2EFC">
        <w:rPr>
          <w:rFonts w:ascii="Times New Roman" w:hAnsi="Times New Roman" w:cs="Times New Roman"/>
          <w:sz w:val="24"/>
          <w:szCs w:val="24"/>
        </w:rPr>
        <w:t xml:space="preserve">he proposed remedy, including: </w:t>
      </w:r>
      <w:r w:rsidRPr="00706AAD">
        <w:rPr>
          <w:rFonts w:ascii="Times New Roman" w:hAnsi="Times New Roman" w:cs="Times New Roman"/>
          <w:sz w:val="24"/>
          <w:szCs w:val="24"/>
        </w:rPr>
        <w:t>1) a one-time lump sum repayment to hospitals for underpayments for outpatient drugs purchased under the 340B program between CYs 2018 and 2022; 2) the agency’s decision to include in its repayment the additional amount that hospitals would have received in beneficiary</w:t>
      </w:r>
      <w:r w:rsidR="00EB147B" w:rsidRPr="00706AAD">
        <w:rPr>
          <w:rFonts w:ascii="Times New Roman" w:hAnsi="Times New Roman" w:cs="Times New Roman"/>
          <w:sz w:val="24"/>
          <w:szCs w:val="24"/>
        </w:rPr>
        <w:t xml:space="preserve"> </w:t>
      </w:r>
      <w:r w:rsidRPr="00706AAD">
        <w:rPr>
          <w:rFonts w:ascii="Times New Roman" w:hAnsi="Times New Roman" w:cs="Times New Roman"/>
          <w:sz w:val="24"/>
          <w:szCs w:val="24"/>
        </w:rPr>
        <w:t xml:space="preserve">cost-sharing; and 3) the proposed methodology for calculating what 340B hospitals are owed, which minimizes administrative burden. </w:t>
      </w:r>
      <w:r w:rsidRPr="00706AAD">
        <w:rPr>
          <w:rFonts w:ascii="Times New Roman" w:hAnsi="Times New Roman" w:cs="Times New Roman"/>
          <w:b/>
          <w:sz w:val="24"/>
          <w:szCs w:val="24"/>
        </w:rPr>
        <w:t xml:space="preserve">These features of the proposed remedy should be finalized as soon as possible.  </w:t>
      </w:r>
    </w:p>
    <w:p w14:paraId="24687553" w14:textId="77777777" w:rsidR="00706AAD" w:rsidRDefault="00706AAD" w:rsidP="00706AAD">
      <w:pPr>
        <w:spacing w:after="0" w:line="240" w:lineRule="auto"/>
        <w:ind w:firstLine="720"/>
        <w:rPr>
          <w:rFonts w:ascii="Times New Roman" w:hAnsi="Times New Roman" w:cs="Times New Roman"/>
          <w:sz w:val="24"/>
          <w:szCs w:val="24"/>
        </w:rPr>
      </w:pPr>
    </w:p>
    <w:p w14:paraId="7CDE32E7" w14:textId="7862048B" w:rsidR="00111BE9" w:rsidRDefault="00111BE9" w:rsidP="00706AAD">
      <w:pPr>
        <w:spacing w:after="0" w:line="240" w:lineRule="auto"/>
        <w:ind w:firstLine="720"/>
        <w:rPr>
          <w:rFonts w:ascii="Times New Roman" w:hAnsi="Times New Roman" w:cs="Times New Roman"/>
          <w:b/>
          <w:sz w:val="24"/>
          <w:szCs w:val="24"/>
        </w:rPr>
      </w:pPr>
      <w:r w:rsidRPr="00706AAD">
        <w:rPr>
          <w:rFonts w:ascii="Times New Roman" w:hAnsi="Times New Roman" w:cs="Times New Roman"/>
          <w:sz w:val="24"/>
          <w:szCs w:val="24"/>
        </w:rPr>
        <w:t xml:space="preserve">At the same time, </w:t>
      </w:r>
      <w:r w:rsidRPr="00706AAD">
        <w:rPr>
          <w:rFonts w:ascii="Times New Roman" w:hAnsi="Times New Roman" w:cs="Times New Roman"/>
          <w:b/>
          <w:sz w:val="24"/>
          <w:szCs w:val="24"/>
          <w:highlight w:val="yellow"/>
        </w:rPr>
        <w:t>[insert name of hospital and location]</w:t>
      </w:r>
      <w:r w:rsidRPr="00706AAD">
        <w:rPr>
          <w:rFonts w:ascii="Times New Roman" w:hAnsi="Times New Roman" w:cs="Times New Roman"/>
          <w:b/>
          <w:sz w:val="24"/>
          <w:szCs w:val="24"/>
        </w:rPr>
        <w:t xml:space="preserve"> </w:t>
      </w:r>
      <w:r w:rsidRPr="00706AAD">
        <w:rPr>
          <w:rFonts w:ascii="Times New Roman" w:hAnsi="Times New Roman" w:cs="Times New Roman"/>
          <w:sz w:val="24"/>
          <w:szCs w:val="24"/>
        </w:rPr>
        <w:t xml:space="preserve">is greatly disappointed that HHS made the choice to propose “budget neutrality adjustments” to offset this legally-required remedy. As </w:t>
      </w:r>
      <w:r w:rsidR="002B7882" w:rsidRPr="00706AAD">
        <w:rPr>
          <w:rFonts w:ascii="Times New Roman" w:hAnsi="Times New Roman" w:cs="Times New Roman"/>
          <w:sz w:val="24"/>
          <w:szCs w:val="24"/>
        </w:rPr>
        <w:t xml:space="preserve">persuasively </w:t>
      </w:r>
      <w:r w:rsidRPr="00706AAD">
        <w:rPr>
          <w:rFonts w:ascii="Times New Roman" w:hAnsi="Times New Roman" w:cs="Times New Roman"/>
          <w:sz w:val="24"/>
          <w:szCs w:val="24"/>
        </w:rPr>
        <w:t xml:space="preserve">explained in the American Hospital Association’s </w:t>
      </w:r>
      <w:r w:rsidR="002D2AF6" w:rsidRPr="00706AAD">
        <w:rPr>
          <w:rFonts w:ascii="Times New Roman" w:hAnsi="Times New Roman" w:cs="Times New Roman"/>
          <w:sz w:val="24"/>
          <w:szCs w:val="24"/>
        </w:rPr>
        <w:t xml:space="preserve">(AHA) </w:t>
      </w:r>
      <w:r w:rsidRPr="00706AAD">
        <w:rPr>
          <w:rFonts w:ascii="Times New Roman" w:hAnsi="Times New Roman" w:cs="Times New Roman"/>
          <w:sz w:val="24"/>
          <w:szCs w:val="24"/>
        </w:rPr>
        <w:t>comment</w:t>
      </w:r>
      <w:r w:rsidR="00FF6313" w:rsidRPr="00706AAD">
        <w:rPr>
          <w:rFonts w:ascii="Times New Roman" w:hAnsi="Times New Roman" w:cs="Times New Roman"/>
          <w:sz w:val="24"/>
          <w:szCs w:val="24"/>
        </w:rPr>
        <w:t xml:space="preserve"> letter</w:t>
      </w:r>
      <w:r w:rsidRPr="00706AAD">
        <w:rPr>
          <w:rFonts w:ascii="Times New Roman" w:hAnsi="Times New Roman" w:cs="Times New Roman"/>
          <w:sz w:val="24"/>
          <w:szCs w:val="24"/>
        </w:rPr>
        <w:t xml:space="preserve">, the statutes that HHS relies on in its proposed rule do not give it the authority to make a “budget neutrality adjustment.” Nor do they require budget neutrality as a matter of law. Contrary to suggestions in the proposed rule, HHS has both the legal </w:t>
      </w:r>
      <w:r w:rsidR="008917FA">
        <w:rPr>
          <w:rFonts w:ascii="Times New Roman" w:hAnsi="Times New Roman" w:cs="Times New Roman"/>
          <w:sz w:val="24"/>
          <w:szCs w:val="24"/>
        </w:rPr>
        <w:t>obligation</w:t>
      </w:r>
      <w:r w:rsidRPr="00706AAD">
        <w:rPr>
          <w:rFonts w:ascii="Times New Roman" w:hAnsi="Times New Roman" w:cs="Times New Roman"/>
          <w:sz w:val="24"/>
          <w:szCs w:val="24"/>
        </w:rPr>
        <w:t xml:space="preserve"> and</w:t>
      </w:r>
      <w:r w:rsidR="008917FA">
        <w:rPr>
          <w:rFonts w:ascii="Times New Roman" w:hAnsi="Times New Roman" w:cs="Times New Roman"/>
          <w:sz w:val="24"/>
          <w:szCs w:val="24"/>
        </w:rPr>
        <w:t xml:space="preserve"> legal</w:t>
      </w:r>
      <w:r w:rsidRPr="00706AAD">
        <w:rPr>
          <w:rFonts w:ascii="Times New Roman" w:hAnsi="Times New Roman" w:cs="Times New Roman"/>
          <w:sz w:val="24"/>
          <w:szCs w:val="24"/>
        </w:rPr>
        <w:t xml:space="preserve"> flexibility to </w:t>
      </w:r>
      <w:r w:rsidRPr="00706AAD">
        <w:rPr>
          <w:rFonts w:ascii="Times New Roman" w:hAnsi="Times New Roman" w:cs="Times New Roman"/>
          <w:sz w:val="24"/>
          <w:szCs w:val="24"/>
          <w:u w:val="single"/>
        </w:rPr>
        <w:t>not</w:t>
      </w:r>
      <w:r w:rsidRPr="00706AAD">
        <w:rPr>
          <w:rFonts w:ascii="Times New Roman" w:hAnsi="Times New Roman" w:cs="Times New Roman"/>
          <w:sz w:val="24"/>
          <w:szCs w:val="24"/>
        </w:rPr>
        <w:t xml:space="preserve"> seek a clawback of funds that hospitals received as a result of HHS’ own mistakes and</w:t>
      </w:r>
      <w:r w:rsidR="00BB12F0" w:rsidRPr="00706AAD">
        <w:rPr>
          <w:rFonts w:ascii="Times New Roman" w:hAnsi="Times New Roman" w:cs="Times New Roman"/>
          <w:sz w:val="24"/>
          <w:szCs w:val="24"/>
        </w:rPr>
        <w:t xml:space="preserve"> </w:t>
      </w:r>
      <w:r w:rsidR="00074949">
        <w:rPr>
          <w:rFonts w:ascii="Times New Roman" w:hAnsi="Times New Roman" w:cs="Times New Roman"/>
          <w:sz w:val="24"/>
          <w:szCs w:val="24"/>
        </w:rPr>
        <w:t xml:space="preserve">that </w:t>
      </w:r>
      <w:r w:rsidR="00BB12F0" w:rsidRPr="00706AAD">
        <w:rPr>
          <w:rFonts w:ascii="Times New Roman" w:hAnsi="Times New Roman" w:cs="Times New Roman"/>
          <w:sz w:val="24"/>
          <w:szCs w:val="24"/>
        </w:rPr>
        <w:t>hospitals</w:t>
      </w:r>
      <w:r w:rsidRPr="00706AAD">
        <w:rPr>
          <w:rFonts w:ascii="Times New Roman" w:hAnsi="Times New Roman" w:cs="Times New Roman"/>
          <w:sz w:val="24"/>
          <w:szCs w:val="24"/>
        </w:rPr>
        <w:t xml:space="preserve"> have long since spent on patient care</w:t>
      </w:r>
      <w:r w:rsidR="00EF1D6D" w:rsidRPr="00706AAD">
        <w:rPr>
          <w:rFonts w:ascii="Times New Roman" w:hAnsi="Times New Roman" w:cs="Times New Roman"/>
          <w:sz w:val="24"/>
          <w:szCs w:val="24"/>
        </w:rPr>
        <w:t>—</w:t>
      </w:r>
      <w:r w:rsidR="0034280A" w:rsidRPr="00706AAD">
        <w:rPr>
          <w:rFonts w:ascii="Times New Roman" w:hAnsi="Times New Roman" w:cs="Times New Roman"/>
          <w:sz w:val="24"/>
          <w:szCs w:val="24"/>
        </w:rPr>
        <w:t>including during the COVID-19 pandemic</w:t>
      </w:r>
      <w:r w:rsidRPr="00706AAD">
        <w:rPr>
          <w:rFonts w:ascii="Times New Roman" w:hAnsi="Times New Roman" w:cs="Times New Roman"/>
          <w:sz w:val="24"/>
          <w:szCs w:val="24"/>
        </w:rPr>
        <w:t xml:space="preserve">. </w:t>
      </w:r>
      <w:r w:rsidRPr="00706AAD">
        <w:rPr>
          <w:rFonts w:ascii="Times New Roman" w:hAnsi="Times New Roman" w:cs="Times New Roman"/>
          <w:b/>
          <w:sz w:val="24"/>
          <w:szCs w:val="24"/>
        </w:rPr>
        <w:t>Accordingly,</w:t>
      </w:r>
      <w:r w:rsidRPr="00706AAD">
        <w:rPr>
          <w:rFonts w:ascii="Times New Roman" w:hAnsi="Times New Roman" w:cs="Times New Roman"/>
          <w:sz w:val="24"/>
          <w:szCs w:val="24"/>
        </w:rPr>
        <w:t xml:space="preserve"> </w:t>
      </w:r>
      <w:r w:rsidRPr="00706AAD">
        <w:rPr>
          <w:rFonts w:ascii="Times New Roman" w:hAnsi="Times New Roman" w:cs="Times New Roman"/>
          <w:b/>
          <w:sz w:val="24"/>
          <w:szCs w:val="24"/>
        </w:rPr>
        <w:t xml:space="preserve">HHS must not pursue </w:t>
      </w:r>
      <w:r w:rsidRPr="00706AAD">
        <w:rPr>
          <w:rFonts w:ascii="Times New Roman" w:hAnsi="Times New Roman" w:cs="Times New Roman"/>
          <w:b/>
          <w:i/>
          <w:sz w:val="24"/>
          <w:szCs w:val="24"/>
        </w:rPr>
        <w:t>any</w:t>
      </w:r>
      <w:r w:rsidRPr="00706AAD">
        <w:rPr>
          <w:rFonts w:ascii="Times New Roman" w:hAnsi="Times New Roman" w:cs="Times New Roman"/>
          <w:b/>
          <w:sz w:val="24"/>
          <w:szCs w:val="24"/>
        </w:rPr>
        <w:t xml:space="preserve"> “budget neutrality adjustment” in the final rule. At the very least, it must pursue a far smaller one than the proposed $7.8 billion “adjustment.” </w:t>
      </w:r>
    </w:p>
    <w:p w14:paraId="7DD9BFBF" w14:textId="77777777" w:rsidR="00661AFC" w:rsidRPr="00706AAD" w:rsidRDefault="00661AFC" w:rsidP="00706AAD">
      <w:pPr>
        <w:spacing w:after="0" w:line="240" w:lineRule="auto"/>
        <w:ind w:firstLine="720"/>
        <w:rPr>
          <w:rFonts w:ascii="Times New Roman" w:hAnsi="Times New Roman" w:cs="Times New Roman"/>
          <w:b/>
          <w:sz w:val="24"/>
          <w:szCs w:val="24"/>
        </w:rPr>
      </w:pPr>
    </w:p>
    <w:p w14:paraId="4B523A13" w14:textId="424CE9A4" w:rsidR="009B549B" w:rsidRPr="00706AAD" w:rsidRDefault="003071D1" w:rsidP="00706AAD">
      <w:pPr>
        <w:spacing w:after="0" w:line="240" w:lineRule="auto"/>
        <w:rPr>
          <w:rFonts w:ascii="Times New Roman" w:hAnsi="Times New Roman" w:cs="Times New Roman"/>
          <w:b/>
          <w:sz w:val="24"/>
          <w:szCs w:val="24"/>
        </w:rPr>
      </w:pPr>
      <w:r w:rsidRPr="00706AAD">
        <w:rPr>
          <w:rFonts w:ascii="Times New Roman" w:hAnsi="Times New Roman" w:cs="Times New Roman"/>
          <w:b/>
          <w:sz w:val="24"/>
          <w:szCs w:val="24"/>
        </w:rPr>
        <w:t>FINALIZE THE REPAYMENT PORTION OF THE PROPOSED RULE</w:t>
      </w:r>
    </w:p>
    <w:p w14:paraId="4AFB606F" w14:textId="77777777" w:rsidR="00706AAD" w:rsidRDefault="00706AAD" w:rsidP="00706AAD">
      <w:pPr>
        <w:pStyle w:val="ZSBodyText"/>
        <w:spacing w:after="0"/>
        <w:ind w:firstLine="720"/>
        <w:rPr>
          <w:highlight w:val="yellow"/>
        </w:rPr>
      </w:pPr>
    </w:p>
    <w:p w14:paraId="469A1E3A" w14:textId="62D19381" w:rsidR="00C313D1" w:rsidRPr="00706AAD" w:rsidRDefault="00C313D1" w:rsidP="00706AAD">
      <w:pPr>
        <w:pStyle w:val="ZSBodyText"/>
        <w:spacing w:after="0"/>
        <w:ind w:firstLine="720"/>
        <w:rPr>
          <w:b/>
        </w:rPr>
      </w:pPr>
      <w:r w:rsidRPr="00706AAD">
        <w:rPr>
          <w:highlight w:val="yellow"/>
        </w:rPr>
        <w:t>[</w:t>
      </w:r>
      <w:r w:rsidRPr="00706AAD">
        <w:rPr>
          <w:b/>
          <w:highlight w:val="yellow"/>
        </w:rPr>
        <w:t>Insert name of hospital and location</w:t>
      </w:r>
      <w:r w:rsidRPr="00706AAD">
        <w:rPr>
          <w:highlight w:val="yellow"/>
        </w:rPr>
        <w:t>]</w:t>
      </w:r>
      <w:r w:rsidRPr="00706AAD">
        <w:t xml:space="preserve"> fully supports HHS’ proposal for </w:t>
      </w:r>
      <w:r w:rsidR="0001559A" w:rsidRPr="00706AAD">
        <w:t>remedying</w:t>
      </w:r>
      <w:r w:rsidRPr="00706AAD">
        <w:t xml:space="preserve"> its unlawful payment policy for 340B-acquired drugs for the period from CY 2018 through </w:t>
      </w:r>
      <w:r w:rsidRPr="00706AAD">
        <w:lastRenderedPageBreak/>
        <w:t xml:space="preserve">September 27 of CY 2022. </w:t>
      </w:r>
      <w:r w:rsidR="0018239D" w:rsidRPr="00706AAD">
        <w:t>The proposal to make one-time lump sum payments is undoubtedly the best remedial approach, minimizing burden for 340B hospitals and the agency.</w:t>
      </w:r>
      <w:r w:rsidR="00BB12F0" w:rsidRPr="00706AAD">
        <w:t xml:space="preserve"> </w:t>
      </w:r>
      <w:r w:rsidR="0018239D" w:rsidRPr="00706AAD">
        <w:t>We also agree with the agency’s methodology for calculating repayment amounts. Likewise, we unequivocally support HHS’ proposal to</w:t>
      </w:r>
      <w:r w:rsidR="0018239D" w:rsidRPr="00706AAD">
        <w:rPr>
          <w:b/>
        </w:rPr>
        <w:t xml:space="preserve"> </w:t>
      </w:r>
      <w:r w:rsidR="0018239D" w:rsidRPr="00706AAD">
        <w:t xml:space="preserve">pay 340B hospitals what they would have received from beneficiary cost-sharing had the unlawful 340B payment policy not been in effect. </w:t>
      </w:r>
      <w:r w:rsidRPr="00706AAD">
        <w:t xml:space="preserve">These aspects of the proposed rule </w:t>
      </w:r>
      <w:r w:rsidR="00366B61" w:rsidRPr="00706AAD">
        <w:t xml:space="preserve">advance all of the relevant legal and public policy interests—adherence to the Supreme Court’s decision, full and prompt repayment to 340B hospitals, administrative simplicity, patient protection, respect for the hospital field’s ongoing financial </w:t>
      </w:r>
      <w:r w:rsidR="00AA05E6" w:rsidRPr="00706AAD">
        <w:t>challenges</w:t>
      </w:r>
      <w:r w:rsidR="00366B61" w:rsidRPr="00706AAD">
        <w:t xml:space="preserve">, and equity. </w:t>
      </w:r>
      <w:r w:rsidR="00366B61" w:rsidRPr="00706AAD">
        <w:rPr>
          <w:b/>
        </w:rPr>
        <w:t xml:space="preserve">These portions of the proposed rule </w:t>
      </w:r>
      <w:r w:rsidRPr="00706AAD">
        <w:rPr>
          <w:b/>
        </w:rPr>
        <w:t>should be finalized as so</w:t>
      </w:r>
      <w:r w:rsidR="00366B61" w:rsidRPr="00706AAD">
        <w:rPr>
          <w:b/>
        </w:rPr>
        <w:t>on as possible, so that hospitals and health systems can be repaid in 2023.</w:t>
      </w:r>
    </w:p>
    <w:p w14:paraId="0B314664" w14:textId="77777777" w:rsidR="00661AFC" w:rsidRDefault="00661AFC" w:rsidP="00706AAD">
      <w:pPr>
        <w:pStyle w:val="ZSBodyText"/>
        <w:spacing w:after="0"/>
        <w:rPr>
          <w:b/>
        </w:rPr>
      </w:pPr>
    </w:p>
    <w:p w14:paraId="6C39FB47" w14:textId="610EADE0" w:rsidR="00C313D1" w:rsidRPr="00706AAD" w:rsidRDefault="00366B61" w:rsidP="00706AAD">
      <w:pPr>
        <w:pStyle w:val="ZSBodyText"/>
        <w:spacing w:after="0"/>
        <w:rPr>
          <w:b/>
        </w:rPr>
      </w:pPr>
      <w:r w:rsidRPr="00706AAD">
        <w:rPr>
          <w:b/>
        </w:rPr>
        <w:t>DO NOT FINALIZE THE PROPOSED “BUDGET NEUTRALITY ADJUSTMENT”</w:t>
      </w:r>
    </w:p>
    <w:p w14:paraId="243FA294" w14:textId="77777777" w:rsidR="00706AAD" w:rsidRDefault="00706AAD" w:rsidP="00706AAD">
      <w:pPr>
        <w:pStyle w:val="ZSBodyText"/>
        <w:spacing w:after="0"/>
        <w:ind w:firstLine="720"/>
      </w:pPr>
    </w:p>
    <w:p w14:paraId="379A00E0" w14:textId="64D7FAF7" w:rsidR="007566D2" w:rsidRPr="00706AAD" w:rsidRDefault="007566D2" w:rsidP="00706AAD">
      <w:pPr>
        <w:pStyle w:val="ZSBodyText"/>
        <w:spacing w:after="0"/>
        <w:ind w:firstLine="720"/>
      </w:pPr>
      <w:r w:rsidRPr="00706AAD">
        <w:t>HHS is under the mistaken impression that</w:t>
      </w:r>
      <w:r w:rsidR="000A2071" w:rsidRPr="00706AAD">
        <w:t xml:space="preserve"> it</w:t>
      </w:r>
      <w:r w:rsidRPr="00706AAD">
        <w:t xml:space="preserve"> is </w:t>
      </w:r>
      <w:r w:rsidR="00522466" w:rsidRPr="00706AAD">
        <w:t xml:space="preserve">either </w:t>
      </w:r>
      <w:r w:rsidRPr="00706AAD">
        <w:t>authorized or required by law to seek a “budget neutrality adjustment.” HHS</w:t>
      </w:r>
      <w:r w:rsidR="00522466" w:rsidRPr="00706AAD">
        <w:t xml:space="preserve"> has</w:t>
      </w:r>
      <w:r w:rsidRPr="00706AAD">
        <w:t xml:space="preserve"> made </w:t>
      </w:r>
      <w:r w:rsidR="00522466" w:rsidRPr="00706AAD">
        <w:t xml:space="preserve">an </w:t>
      </w:r>
      <w:r w:rsidRPr="00706AAD">
        <w:t xml:space="preserve">intentional </w:t>
      </w:r>
      <w:r w:rsidRPr="00706AAD">
        <w:rPr>
          <w:i/>
        </w:rPr>
        <w:t>choice</w:t>
      </w:r>
      <w:r w:rsidRPr="00706AAD">
        <w:t xml:space="preserve"> in the proposed rule to rely on sections 1833(t)(2)(E) and 1833(t)(14) of the Social Security Act as its authority for making the remedial repayments, ostensibly so that it can then, in turn, insist that these two provisions “require” it to claw</w:t>
      </w:r>
      <w:r w:rsidR="00054BC1">
        <w:t xml:space="preserve"> </w:t>
      </w:r>
      <w:r w:rsidRPr="00706AAD">
        <w:t xml:space="preserve">back money from hospitals and health systems in the name of “budget neutrality.” But </w:t>
      </w:r>
      <w:r w:rsidR="00F5074F" w:rsidRPr="00706AAD">
        <w:t xml:space="preserve">as the AHA correctly explains in its comment letter, </w:t>
      </w:r>
      <w:r w:rsidRPr="00706AAD">
        <w:t xml:space="preserve">those authorities do </w:t>
      </w:r>
      <w:r w:rsidRPr="00706AAD">
        <w:rPr>
          <w:i/>
        </w:rPr>
        <w:t>not</w:t>
      </w:r>
      <w:r w:rsidRPr="00706AAD">
        <w:t xml:space="preserve"> support a repayment or the corresponding “adjustment.</w:t>
      </w:r>
      <w:r w:rsidR="002D2AF6" w:rsidRPr="00706AAD">
        <w:t xml:space="preserve">” </w:t>
      </w:r>
      <w:r w:rsidRPr="00706AAD">
        <w:t>HHS should abandon this reverse-engineered effort to achieve recoupment</w:t>
      </w:r>
      <w:r w:rsidR="005C3221" w:rsidRPr="00706AAD">
        <w:t>.</w:t>
      </w:r>
      <w:r w:rsidR="00DD1482" w:rsidRPr="00706AAD">
        <w:t xml:space="preserve"> </w:t>
      </w:r>
      <w:r w:rsidR="005C3221" w:rsidRPr="00706AAD">
        <w:t xml:space="preserve">Instead, HHS </w:t>
      </w:r>
      <w:r w:rsidRPr="00706AAD">
        <w:t xml:space="preserve">should rely on its well-established authority to acquiesce in the Supreme Court’s unanimous decision. This acquiescence approach is on firm legal </w:t>
      </w:r>
      <w:r w:rsidR="00522466" w:rsidRPr="00706AAD">
        <w:t xml:space="preserve">and historical </w:t>
      </w:r>
      <w:r w:rsidRPr="00706AAD">
        <w:t xml:space="preserve">ground, will sever repayment from the recoupment in the face of potential legal challenges by 4,000 affected covered entities, and </w:t>
      </w:r>
      <w:r w:rsidR="00F5074F" w:rsidRPr="00706AAD">
        <w:t xml:space="preserve">will </w:t>
      </w:r>
      <w:r w:rsidRPr="00706AAD">
        <w:t xml:space="preserve">bring </w:t>
      </w:r>
      <w:r w:rsidR="00A136BD" w:rsidRPr="00706AAD">
        <w:t xml:space="preserve">all stakeholders </w:t>
      </w:r>
      <w:r w:rsidRPr="00706AAD">
        <w:t>closer to finally putting this unfortunate saga behind</w:t>
      </w:r>
      <w:r w:rsidR="00BB12F0" w:rsidRPr="00706AAD">
        <w:t xml:space="preserve"> them</w:t>
      </w:r>
      <w:r w:rsidRPr="00706AAD">
        <w:t>.</w:t>
      </w:r>
      <w:r w:rsidR="002D2AF6" w:rsidRPr="00706AAD">
        <w:t xml:space="preserve">  </w:t>
      </w:r>
    </w:p>
    <w:p w14:paraId="05358EE1" w14:textId="77777777" w:rsidR="00706AAD" w:rsidRDefault="00706AAD" w:rsidP="00706AAD">
      <w:pPr>
        <w:pStyle w:val="ZSBodyText"/>
        <w:spacing w:after="0"/>
        <w:ind w:firstLine="720"/>
      </w:pPr>
    </w:p>
    <w:p w14:paraId="6EC24971" w14:textId="7C4FDDFA" w:rsidR="00777856" w:rsidRPr="00706AAD" w:rsidRDefault="00522466" w:rsidP="00706AAD">
      <w:pPr>
        <w:pStyle w:val="ZSBodyText"/>
        <w:spacing w:after="0"/>
        <w:ind w:firstLine="720"/>
      </w:pPr>
      <w:r w:rsidRPr="00706AAD">
        <w:t xml:space="preserve">Likewise, </w:t>
      </w:r>
      <w:r w:rsidR="00561FB3" w:rsidRPr="00706AAD">
        <w:t xml:space="preserve">as the AHA explains, </w:t>
      </w:r>
      <w:r w:rsidR="001527EB" w:rsidRPr="00706AAD">
        <w:t xml:space="preserve">HHS cannot independently rely on its section 1833(t)(e)“adjustment” authority under the prospective payment system or any common law authority to effectuate </w:t>
      </w:r>
      <w:r w:rsidR="001C72C9" w:rsidRPr="00706AAD">
        <w:t>a</w:t>
      </w:r>
      <w:r w:rsidR="001527EB" w:rsidRPr="00706AAD">
        <w:t xml:space="preserve"> </w:t>
      </w:r>
      <w:r w:rsidR="001C72C9" w:rsidRPr="00706AAD">
        <w:t xml:space="preserve">retrospective </w:t>
      </w:r>
      <w:r w:rsidR="001527EB" w:rsidRPr="00706AAD">
        <w:t>“</w:t>
      </w:r>
      <w:r w:rsidR="00561FB3" w:rsidRPr="00706AAD">
        <w:t xml:space="preserve">budget neutrality adjustment.” </w:t>
      </w:r>
      <w:r w:rsidR="001527EB" w:rsidRPr="00706AAD">
        <w:t xml:space="preserve">And </w:t>
      </w:r>
      <w:r w:rsidRPr="00706AAD">
        <w:t xml:space="preserve">despite using the word “adjustment” </w:t>
      </w:r>
      <w:r w:rsidRPr="00054BC1">
        <w:rPr>
          <w:i/>
        </w:rPr>
        <w:t>more than 100 times</w:t>
      </w:r>
      <w:r w:rsidRPr="00706AAD">
        <w:t xml:space="preserve"> in the proposed rule, HHS lacks the </w:t>
      </w:r>
      <w:r w:rsidR="00096304" w:rsidRPr="00706AAD">
        <w:t>legal</w:t>
      </w:r>
      <w:r w:rsidRPr="00706AAD">
        <w:t xml:space="preserve"> authority to make </w:t>
      </w:r>
      <w:r w:rsidR="001527EB" w:rsidRPr="00706AAD">
        <w:t xml:space="preserve">the </w:t>
      </w:r>
      <w:r w:rsidR="001C72C9" w:rsidRPr="00706AAD">
        <w:t xml:space="preserve">particular </w:t>
      </w:r>
      <w:r w:rsidR="001527EB" w:rsidRPr="00706AAD">
        <w:t xml:space="preserve">proposed </w:t>
      </w:r>
      <w:r w:rsidRPr="00706AAD">
        <w:t>$7.8 billion “adjustment.”</w:t>
      </w:r>
      <w:r w:rsidR="00685A59" w:rsidRPr="00706AAD">
        <w:t xml:space="preserve"> </w:t>
      </w:r>
      <w:r w:rsidR="002D2AF6" w:rsidRPr="00706AAD">
        <w:t xml:space="preserve">As the Supreme Court recently </w:t>
      </w:r>
      <w:r w:rsidR="00561FB3" w:rsidRPr="00706AAD">
        <w:t>held</w:t>
      </w:r>
      <w:r w:rsidR="00556656" w:rsidRPr="00706AAD">
        <w:t xml:space="preserve"> in </w:t>
      </w:r>
      <w:r w:rsidR="00556656" w:rsidRPr="00706AAD">
        <w:rPr>
          <w:i/>
        </w:rPr>
        <w:t>Biden v. Nebraska</w:t>
      </w:r>
      <w:r w:rsidR="002D2AF6" w:rsidRPr="00706AAD">
        <w:t xml:space="preserve">, </w:t>
      </w:r>
      <w:r w:rsidR="00096304" w:rsidRPr="00706AAD">
        <w:t>a statutory “</w:t>
      </w:r>
      <w:r w:rsidR="002D2AF6" w:rsidRPr="00706AAD">
        <w:t>adjustment</w:t>
      </w:r>
      <w:r w:rsidR="00096304" w:rsidRPr="00706AAD">
        <w:t>”</w:t>
      </w:r>
      <w:r w:rsidR="002D2AF6" w:rsidRPr="00706AAD">
        <w:t xml:space="preserve"> must be moderate or minor. But a $7.8 billion retrospective clawback from all </w:t>
      </w:r>
      <w:r w:rsidR="00DC1371" w:rsidRPr="00706AAD">
        <w:t>outpatient prospective payment system (</w:t>
      </w:r>
      <w:r w:rsidR="002D2AF6" w:rsidRPr="00706AAD">
        <w:t>OPPS</w:t>
      </w:r>
      <w:r w:rsidR="00DC1371" w:rsidRPr="00706AAD">
        <w:t>)</w:t>
      </w:r>
      <w:r w:rsidR="002D2AF6" w:rsidRPr="00706AAD">
        <w:t xml:space="preserve"> entities is anything but moderate or minor.</w:t>
      </w:r>
      <w:r w:rsidR="00685A59" w:rsidRPr="00706AAD">
        <w:t xml:space="preserve"> </w:t>
      </w:r>
      <w:r w:rsidR="00A90F72" w:rsidRPr="00706AAD">
        <w:t xml:space="preserve">It is likely that HHS did not have time to factor in this </w:t>
      </w:r>
      <w:r w:rsidR="003F7B79" w:rsidRPr="00706AAD">
        <w:t xml:space="preserve">Supreme Court </w:t>
      </w:r>
      <w:r w:rsidR="00A90F72" w:rsidRPr="00706AAD">
        <w:t>decision when issuing its proposed rule, but its final rule must account for it.</w:t>
      </w:r>
      <w:r w:rsidR="00777856" w:rsidRPr="00706AAD">
        <w:t xml:space="preserve">  </w:t>
      </w:r>
    </w:p>
    <w:p w14:paraId="04F97AB8" w14:textId="77777777" w:rsidR="00706AAD" w:rsidRDefault="00706AAD" w:rsidP="00706AAD">
      <w:pPr>
        <w:pStyle w:val="ZSBodyText"/>
        <w:spacing w:after="0"/>
        <w:ind w:firstLine="720"/>
      </w:pPr>
    </w:p>
    <w:p w14:paraId="5C7911A7" w14:textId="12016C73" w:rsidR="007566D2" w:rsidRPr="00706AAD" w:rsidRDefault="00A90F72" w:rsidP="00706AAD">
      <w:pPr>
        <w:pStyle w:val="ZSBodyText"/>
        <w:spacing w:after="0"/>
        <w:ind w:firstLine="720"/>
      </w:pPr>
      <w:r w:rsidRPr="00706AAD">
        <w:t>Consequently,</w:t>
      </w:r>
      <w:r w:rsidR="001527EB" w:rsidRPr="00706AAD">
        <w:t xml:space="preserve"> even if HHS had the legal authority to pursue</w:t>
      </w:r>
      <w:r w:rsidR="002D2AF6" w:rsidRPr="00706AAD">
        <w:t xml:space="preserve"> a </w:t>
      </w:r>
      <w:r w:rsidR="008852E4" w:rsidRPr="00706AAD">
        <w:t>“budget neutrality adjustment”</w:t>
      </w:r>
      <w:r w:rsidR="002D2AF6" w:rsidRPr="00706AAD">
        <w:t xml:space="preserve"> at all—and it </w:t>
      </w:r>
      <w:r w:rsidR="001527EB" w:rsidRPr="00706AAD">
        <w:t xml:space="preserve">does </w:t>
      </w:r>
      <w:r w:rsidR="002D2AF6" w:rsidRPr="00706AAD">
        <w:t>not—then it must</w:t>
      </w:r>
      <w:r w:rsidR="004F14A5" w:rsidRPr="00706AAD">
        <w:t>, at a minimum,</w:t>
      </w:r>
      <w:r w:rsidR="002D2AF6" w:rsidRPr="00706AAD">
        <w:t xml:space="preserve"> drastically reduce or modify its proposal in the final rule to better align with the “minor” adjustments permitted by statute.</w:t>
      </w:r>
      <w:r w:rsidR="008852E4" w:rsidRPr="00706AAD">
        <w:t xml:space="preserve"> In particular</w:t>
      </w:r>
      <w:r w:rsidR="0057321F" w:rsidRPr="00706AAD">
        <w:t xml:space="preserve">, </w:t>
      </w:r>
      <w:r w:rsidR="00516F0F">
        <w:t xml:space="preserve">in these “unique circumstances,” as HHS rightly calls them, it </w:t>
      </w:r>
      <w:r w:rsidR="0057321F" w:rsidRPr="00706AAD">
        <w:t>should consider</w:t>
      </w:r>
      <w:r w:rsidR="00303C77" w:rsidRPr="00706AAD">
        <w:t>: 1)</w:t>
      </w:r>
      <w:r w:rsidR="0057321F" w:rsidRPr="00706AAD">
        <w:t xml:space="preserve"> making only a $1.8 billion “adjustment” to correspond to the cost-sharing repayments the agency</w:t>
      </w:r>
      <w:r w:rsidR="00303C77" w:rsidRPr="00706AAD">
        <w:t xml:space="preserve"> proposes (and should finalize); and 2) not including </w:t>
      </w:r>
      <w:r w:rsidR="0057321F" w:rsidRPr="00706AAD">
        <w:t>CYs 2020-2022 in any “adjustment”</w:t>
      </w:r>
      <w:r w:rsidR="00303C77" w:rsidRPr="00706AAD">
        <w:t xml:space="preserve"> because </w:t>
      </w:r>
      <w:r w:rsidR="0057321F" w:rsidRPr="00706AAD">
        <w:t xml:space="preserve">recouping funds that hospitals spent caring for patients during a once-in-a-century pandemic is not </w:t>
      </w:r>
      <w:r w:rsidR="007F40BB" w:rsidRPr="00706AAD">
        <w:t>“</w:t>
      </w:r>
      <w:r w:rsidR="0057321F" w:rsidRPr="00706AAD">
        <w:t>equitable</w:t>
      </w:r>
      <w:r w:rsidR="007F40BB" w:rsidRPr="00706AAD">
        <w:t>”</w:t>
      </w:r>
      <w:r w:rsidR="0057321F" w:rsidRPr="00706AAD">
        <w:t xml:space="preserve"> under the statute</w:t>
      </w:r>
      <w:r w:rsidR="005F5C04" w:rsidRPr="00706AAD">
        <w:t xml:space="preserve"> (or, for that matter, sensible public policy)</w:t>
      </w:r>
      <w:r w:rsidR="008246BE" w:rsidRPr="00706AAD">
        <w:t xml:space="preserve">.  </w:t>
      </w:r>
    </w:p>
    <w:p w14:paraId="43479041" w14:textId="77777777" w:rsidR="00706AAD" w:rsidRDefault="0057321F" w:rsidP="00706AAD">
      <w:pPr>
        <w:tabs>
          <w:tab w:val="left" w:pos="720"/>
        </w:tabs>
        <w:spacing w:after="0" w:line="240" w:lineRule="auto"/>
        <w:ind w:firstLine="360"/>
        <w:rPr>
          <w:rFonts w:ascii="Times New Roman" w:hAnsi="Times New Roman" w:cs="Times New Roman"/>
          <w:sz w:val="24"/>
          <w:szCs w:val="24"/>
        </w:rPr>
      </w:pPr>
      <w:r w:rsidRPr="00706AAD">
        <w:rPr>
          <w:rFonts w:ascii="Times New Roman" w:hAnsi="Times New Roman" w:cs="Times New Roman"/>
          <w:sz w:val="24"/>
          <w:szCs w:val="24"/>
        </w:rPr>
        <w:tab/>
      </w:r>
    </w:p>
    <w:p w14:paraId="0F06587C" w14:textId="6BE700F6" w:rsidR="0024242E" w:rsidRPr="00706AAD" w:rsidRDefault="007F40BB" w:rsidP="00706AAD">
      <w:pPr>
        <w:tabs>
          <w:tab w:val="left" w:pos="720"/>
        </w:tabs>
        <w:spacing w:after="0" w:line="240" w:lineRule="auto"/>
        <w:ind w:firstLine="360"/>
        <w:rPr>
          <w:rFonts w:ascii="Times New Roman" w:hAnsi="Times New Roman" w:cs="Times New Roman"/>
          <w:sz w:val="24"/>
          <w:szCs w:val="24"/>
        </w:rPr>
      </w:pPr>
      <w:r w:rsidRPr="00706AAD">
        <w:rPr>
          <w:rFonts w:ascii="Times New Roman" w:hAnsi="Times New Roman" w:cs="Times New Roman"/>
          <w:sz w:val="24"/>
          <w:szCs w:val="24"/>
        </w:rPr>
        <w:t>In</w:t>
      </w:r>
      <w:r w:rsidR="004F14A5" w:rsidRPr="00706AAD">
        <w:rPr>
          <w:rFonts w:ascii="Times New Roman" w:hAnsi="Times New Roman" w:cs="Times New Roman"/>
          <w:sz w:val="24"/>
          <w:szCs w:val="24"/>
        </w:rPr>
        <w:t xml:space="preserve"> addition to these legal defects,</w:t>
      </w:r>
      <w:r w:rsidR="0057321F" w:rsidRPr="00706AAD">
        <w:rPr>
          <w:rFonts w:ascii="Times New Roman" w:hAnsi="Times New Roman" w:cs="Times New Roman"/>
          <w:sz w:val="24"/>
          <w:szCs w:val="24"/>
        </w:rPr>
        <w:t xml:space="preserve"> </w:t>
      </w:r>
      <w:r w:rsidR="00054BC1">
        <w:rPr>
          <w:rFonts w:ascii="Times New Roman" w:hAnsi="Times New Roman" w:cs="Times New Roman"/>
          <w:sz w:val="24"/>
          <w:szCs w:val="24"/>
        </w:rPr>
        <w:t xml:space="preserve">HHS’ </w:t>
      </w:r>
      <w:r w:rsidR="0057321F" w:rsidRPr="00706AAD">
        <w:rPr>
          <w:rFonts w:ascii="Times New Roman" w:hAnsi="Times New Roman" w:cs="Times New Roman"/>
          <w:sz w:val="24"/>
          <w:szCs w:val="24"/>
        </w:rPr>
        <w:t>policy justifications do not support a “budget neutrality</w:t>
      </w:r>
      <w:r w:rsidR="00717631" w:rsidRPr="00706AAD">
        <w:rPr>
          <w:rFonts w:ascii="Times New Roman" w:hAnsi="Times New Roman" w:cs="Times New Roman"/>
          <w:sz w:val="24"/>
          <w:szCs w:val="24"/>
        </w:rPr>
        <w:t xml:space="preserve"> adjustment.”</w:t>
      </w:r>
      <w:r w:rsidR="00DC1371" w:rsidRPr="00706AAD">
        <w:rPr>
          <w:rFonts w:ascii="Times New Roman" w:hAnsi="Times New Roman" w:cs="Times New Roman"/>
          <w:sz w:val="24"/>
          <w:szCs w:val="24"/>
        </w:rPr>
        <w:t xml:space="preserve"> </w:t>
      </w:r>
      <w:r w:rsidR="0057321F" w:rsidRPr="00706AAD">
        <w:rPr>
          <w:rFonts w:ascii="Times New Roman" w:hAnsi="Times New Roman" w:cs="Times New Roman"/>
          <w:sz w:val="24"/>
          <w:szCs w:val="24"/>
        </w:rPr>
        <w:t xml:space="preserve">The agency’s repeated reference to a </w:t>
      </w:r>
      <w:r w:rsidR="00F875C9" w:rsidRPr="00706AAD">
        <w:rPr>
          <w:rFonts w:ascii="Times New Roman" w:hAnsi="Times New Roman" w:cs="Times New Roman"/>
          <w:sz w:val="24"/>
          <w:szCs w:val="24"/>
        </w:rPr>
        <w:t>“</w:t>
      </w:r>
      <w:r w:rsidR="0057321F" w:rsidRPr="00706AAD">
        <w:rPr>
          <w:rFonts w:ascii="Times New Roman" w:hAnsi="Times New Roman" w:cs="Times New Roman"/>
          <w:sz w:val="24"/>
          <w:szCs w:val="24"/>
        </w:rPr>
        <w:t>windfall</w:t>
      </w:r>
      <w:r w:rsidR="00F875C9" w:rsidRPr="00706AAD">
        <w:rPr>
          <w:rFonts w:ascii="Times New Roman" w:hAnsi="Times New Roman" w:cs="Times New Roman"/>
          <w:sz w:val="24"/>
          <w:szCs w:val="24"/>
        </w:rPr>
        <w:t>”</w:t>
      </w:r>
      <w:r w:rsidR="0057321F" w:rsidRPr="00706AAD">
        <w:rPr>
          <w:rFonts w:ascii="Times New Roman" w:hAnsi="Times New Roman" w:cs="Times New Roman"/>
          <w:sz w:val="24"/>
          <w:szCs w:val="24"/>
        </w:rPr>
        <w:t xml:space="preserve"> completely ignores its </w:t>
      </w:r>
      <w:r w:rsidR="0057321F" w:rsidRPr="00706AAD">
        <w:rPr>
          <w:rFonts w:ascii="Times New Roman" w:hAnsi="Times New Roman" w:cs="Times New Roman"/>
          <w:sz w:val="24"/>
          <w:szCs w:val="24"/>
        </w:rPr>
        <w:lastRenderedPageBreak/>
        <w:t xml:space="preserve">own role in creating this situation. When the agency implemented its unlawful policy and continued to defend it for many years, hospitals like </w:t>
      </w:r>
      <w:r w:rsidR="0057321F" w:rsidRPr="00706AAD">
        <w:rPr>
          <w:rFonts w:ascii="Times New Roman" w:hAnsi="Times New Roman" w:cs="Times New Roman"/>
          <w:b/>
          <w:sz w:val="24"/>
          <w:szCs w:val="24"/>
          <w:highlight w:val="yellow"/>
        </w:rPr>
        <w:t>[insert name of hospital and location]</w:t>
      </w:r>
      <w:r w:rsidR="0057321F" w:rsidRPr="00706AAD">
        <w:rPr>
          <w:rFonts w:ascii="Times New Roman" w:hAnsi="Times New Roman" w:cs="Times New Roman"/>
          <w:sz w:val="24"/>
          <w:szCs w:val="24"/>
        </w:rPr>
        <w:t xml:space="preserve"> had </w:t>
      </w:r>
      <w:r w:rsidR="0057321F" w:rsidRPr="00706AAD">
        <w:rPr>
          <w:rFonts w:ascii="Times New Roman" w:hAnsi="Times New Roman" w:cs="Times New Roman"/>
          <w:i/>
          <w:sz w:val="24"/>
          <w:szCs w:val="24"/>
        </w:rPr>
        <w:t>no choice</w:t>
      </w:r>
      <w:r w:rsidR="0057321F" w:rsidRPr="00706AAD">
        <w:rPr>
          <w:rFonts w:ascii="Times New Roman" w:hAnsi="Times New Roman" w:cs="Times New Roman"/>
          <w:sz w:val="24"/>
          <w:szCs w:val="24"/>
        </w:rPr>
        <w:t xml:space="preserve"> but to accept these funds. We should</w:t>
      </w:r>
      <w:r w:rsidR="00F875C9" w:rsidRPr="00706AAD">
        <w:rPr>
          <w:rFonts w:ascii="Times New Roman" w:hAnsi="Times New Roman" w:cs="Times New Roman"/>
          <w:sz w:val="24"/>
          <w:szCs w:val="24"/>
        </w:rPr>
        <w:t xml:space="preserve"> not </w:t>
      </w:r>
      <w:r w:rsidR="0057321F" w:rsidRPr="00706AAD">
        <w:rPr>
          <w:rFonts w:ascii="Times New Roman" w:hAnsi="Times New Roman" w:cs="Times New Roman"/>
          <w:sz w:val="24"/>
          <w:szCs w:val="24"/>
        </w:rPr>
        <w:t xml:space="preserve">be adversely impacted in the future for the agency’s own unlawful actions in the past.  </w:t>
      </w:r>
    </w:p>
    <w:p w14:paraId="3ABA583A" w14:textId="77777777" w:rsidR="00706AAD" w:rsidRDefault="00706AAD" w:rsidP="00706AAD">
      <w:pPr>
        <w:tabs>
          <w:tab w:val="left" w:pos="720"/>
        </w:tabs>
        <w:spacing w:after="0" w:line="240" w:lineRule="auto"/>
        <w:ind w:firstLine="360"/>
        <w:rPr>
          <w:rFonts w:ascii="Times New Roman" w:hAnsi="Times New Roman" w:cs="Times New Roman"/>
          <w:sz w:val="24"/>
          <w:szCs w:val="24"/>
        </w:rPr>
      </w:pPr>
    </w:p>
    <w:p w14:paraId="1E185EE9" w14:textId="25246216" w:rsidR="0057321F" w:rsidRPr="00706AAD" w:rsidRDefault="0024242E" w:rsidP="00706AAD">
      <w:pPr>
        <w:tabs>
          <w:tab w:val="left" w:pos="720"/>
        </w:tabs>
        <w:spacing w:after="0" w:line="240" w:lineRule="auto"/>
        <w:ind w:firstLine="360"/>
        <w:rPr>
          <w:rFonts w:ascii="Times New Roman" w:hAnsi="Times New Roman" w:cs="Times New Roman"/>
          <w:sz w:val="24"/>
          <w:szCs w:val="24"/>
        </w:rPr>
      </w:pPr>
      <w:r w:rsidRPr="00706AAD">
        <w:rPr>
          <w:rFonts w:ascii="Times New Roman" w:hAnsi="Times New Roman" w:cs="Times New Roman"/>
          <w:sz w:val="24"/>
          <w:szCs w:val="24"/>
        </w:rPr>
        <w:tab/>
      </w:r>
      <w:r w:rsidR="007F40BB" w:rsidRPr="00706AAD">
        <w:rPr>
          <w:rFonts w:ascii="Times New Roman" w:hAnsi="Times New Roman" w:cs="Times New Roman"/>
          <w:sz w:val="24"/>
          <w:szCs w:val="24"/>
        </w:rPr>
        <w:t>T</w:t>
      </w:r>
      <w:r w:rsidR="0057321F" w:rsidRPr="00706AAD">
        <w:rPr>
          <w:rFonts w:ascii="Times New Roman" w:hAnsi="Times New Roman" w:cs="Times New Roman"/>
          <w:sz w:val="24"/>
          <w:szCs w:val="24"/>
        </w:rPr>
        <w:t>he agency</w:t>
      </w:r>
      <w:r w:rsidR="007F40BB" w:rsidRPr="00706AAD">
        <w:rPr>
          <w:rFonts w:ascii="Times New Roman" w:hAnsi="Times New Roman" w:cs="Times New Roman"/>
          <w:sz w:val="24"/>
          <w:szCs w:val="24"/>
        </w:rPr>
        <w:t xml:space="preserve"> also</w:t>
      </w:r>
      <w:r w:rsidR="0057321F" w:rsidRPr="00706AAD">
        <w:rPr>
          <w:rFonts w:ascii="Times New Roman" w:hAnsi="Times New Roman" w:cs="Times New Roman"/>
          <w:sz w:val="24"/>
          <w:szCs w:val="24"/>
        </w:rPr>
        <w:t xml:space="preserve"> overstates the </w:t>
      </w:r>
      <w:r w:rsidR="00F875C9" w:rsidRPr="00706AAD">
        <w:rPr>
          <w:rFonts w:ascii="Times New Roman" w:hAnsi="Times New Roman" w:cs="Times New Roman"/>
          <w:sz w:val="24"/>
          <w:szCs w:val="24"/>
        </w:rPr>
        <w:t xml:space="preserve">financial </w:t>
      </w:r>
      <w:r w:rsidR="0057321F" w:rsidRPr="00706AAD">
        <w:rPr>
          <w:rFonts w:ascii="Times New Roman" w:hAnsi="Times New Roman" w:cs="Times New Roman"/>
          <w:sz w:val="24"/>
          <w:szCs w:val="24"/>
        </w:rPr>
        <w:t xml:space="preserve">risk to the Supplementary Medicare Insurance </w:t>
      </w:r>
      <w:r w:rsidR="00487824" w:rsidRPr="00706AAD">
        <w:rPr>
          <w:rFonts w:ascii="Times New Roman" w:hAnsi="Times New Roman" w:cs="Times New Roman"/>
          <w:sz w:val="24"/>
          <w:szCs w:val="24"/>
        </w:rPr>
        <w:t xml:space="preserve">(SMI) </w:t>
      </w:r>
      <w:r w:rsidR="0057321F" w:rsidRPr="00706AAD">
        <w:rPr>
          <w:rFonts w:ascii="Times New Roman" w:hAnsi="Times New Roman" w:cs="Times New Roman"/>
          <w:sz w:val="24"/>
          <w:szCs w:val="24"/>
        </w:rPr>
        <w:t>Trust Fund</w:t>
      </w:r>
      <w:r w:rsidR="000C7DAC" w:rsidRPr="00706AAD">
        <w:rPr>
          <w:rFonts w:ascii="Times New Roman" w:hAnsi="Times New Roman" w:cs="Times New Roman"/>
          <w:sz w:val="24"/>
          <w:szCs w:val="24"/>
        </w:rPr>
        <w:t>, which is at no risk of insolvency,</w:t>
      </w:r>
      <w:r w:rsidR="0057321F" w:rsidRPr="00706AAD">
        <w:rPr>
          <w:rFonts w:ascii="Times New Roman" w:hAnsi="Times New Roman" w:cs="Times New Roman"/>
          <w:sz w:val="24"/>
          <w:szCs w:val="24"/>
        </w:rPr>
        <w:t xml:space="preserve"> and ignores the moral hazard problem it creates by permitting retrospective recoupment in circumstances like these. If HHS had been told years ago that it could not recoup funds from hospitals to make up for its unlawful cuts, one wonders whether the agency would have continued to implement </w:t>
      </w:r>
      <w:r w:rsidR="00F875C9" w:rsidRPr="00706AAD">
        <w:rPr>
          <w:rFonts w:ascii="Times New Roman" w:hAnsi="Times New Roman" w:cs="Times New Roman"/>
          <w:sz w:val="24"/>
          <w:szCs w:val="24"/>
        </w:rPr>
        <w:t xml:space="preserve">and defend </w:t>
      </w:r>
      <w:r w:rsidR="0057321F" w:rsidRPr="00706AAD">
        <w:rPr>
          <w:rFonts w:ascii="Times New Roman" w:hAnsi="Times New Roman" w:cs="Times New Roman"/>
          <w:sz w:val="24"/>
          <w:szCs w:val="24"/>
        </w:rPr>
        <w:t>its illegal policy</w:t>
      </w:r>
      <w:r w:rsidR="00CF13A1" w:rsidRPr="00706AAD">
        <w:rPr>
          <w:rFonts w:ascii="Times New Roman" w:hAnsi="Times New Roman" w:cs="Times New Roman"/>
          <w:sz w:val="24"/>
          <w:szCs w:val="24"/>
        </w:rPr>
        <w:t xml:space="preserve"> for so long</w:t>
      </w:r>
      <w:r w:rsidR="0057321F" w:rsidRPr="00706AAD">
        <w:rPr>
          <w:rFonts w:ascii="Times New Roman" w:hAnsi="Times New Roman" w:cs="Times New Roman"/>
          <w:sz w:val="24"/>
          <w:szCs w:val="24"/>
        </w:rPr>
        <w:t xml:space="preserve">?  </w:t>
      </w:r>
    </w:p>
    <w:p w14:paraId="05887E8C" w14:textId="77777777" w:rsidR="00706AAD" w:rsidRDefault="00706AAD" w:rsidP="00706AAD">
      <w:pPr>
        <w:pStyle w:val="ZSBodyText"/>
        <w:spacing w:after="0"/>
        <w:ind w:firstLine="720"/>
      </w:pPr>
    </w:p>
    <w:p w14:paraId="1B6C510F" w14:textId="209C8568" w:rsidR="00AA05E6" w:rsidRPr="00706AAD" w:rsidRDefault="0057321F" w:rsidP="00706AAD">
      <w:pPr>
        <w:pStyle w:val="ZSBodyText"/>
        <w:spacing w:after="0"/>
        <w:ind w:firstLine="720"/>
      </w:pPr>
      <w:r w:rsidRPr="00706AAD">
        <w:t>Finally, the proposed rule errs by largely ignoring the current financial state of America’s hospitals and health systems. Hospitals still feel the</w:t>
      </w:r>
      <w:r w:rsidR="00844C6C" w:rsidRPr="00706AAD">
        <w:t xml:space="preserve"> financial effects of COVID-19</w:t>
      </w:r>
      <w:r w:rsidR="004E69EB" w:rsidRPr="00706AAD">
        <w:t>, and clawing back funds would be inconsistent with President Biden’s promises to hospitals and health</w:t>
      </w:r>
      <w:r w:rsidR="00DC1371" w:rsidRPr="00706AAD">
        <w:t xml:space="preserve"> </w:t>
      </w:r>
      <w:r w:rsidR="004E69EB" w:rsidRPr="00706AAD">
        <w:t xml:space="preserve">care workers: “Our doctors, nurses, hospital staffs have gone above and beyond during this pandemic. The strain and stress is real. I really mean it. </w:t>
      </w:r>
      <w:r w:rsidR="003C2EFC">
        <w:t xml:space="preserve">It’s real. </w:t>
      </w:r>
      <w:r w:rsidR="004E69EB" w:rsidRPr="00706AAD">
        <w:t>And we’ll have their backs though. We have to let t</w:t>
      </w:r>
      <w:r w:rsidR="003C2EFC">
        <w:t xml:space="preserve">hem know we have their backs.” </w:t>
      </w:r>
      <w:r w:rsidR="004E69EB" w:rsidRPr="00706AAD">
        <w:t xml:space="preserve">Remarks by President Biden on the Fight Against COVID-⁠19 (Dec. 21, 2021), </w:t>
      </w:r>
      <w:r w:rsidR="004E69EB" w:rsidRPr="00706AAD">
        <w:rPr>
          <w:i/>
        </w:rPr>
        <w:t>at</w:t>
      </w:r>
      <w:r w:rsidR="004E69EB" w:rsidRPr="00706AAD">
        <w:t xml:space="preserve"> </w:t>
      </w:r>
      <w:hyperlink r:id="rId11" w:history="1">
        <w:r w:rsidR="00664F1D" w:rsidRPr="00957805">
          <w:rPr>
            <w:rStyle w:val="Hyperlink"/>
          </w:rPr>
          <w:t>https://www.whitehouse.gov/briefing-room/speeches-remarks/2021/12/21/remarks-by-president-biden-on-the-fight-against-covid-19/</w:t>
        </w:r>
      </w:hyperlink>
      <w:r w:rsidR="004E69EB" w:rsidRPr="00706AAD">
        <w:t xml:space="preserve">. </w:t>
      </w:r>
      <w:r w:rsidR="00AA05E6" w:rsidRPr="00706AAD">
        <w:t>A</w:t>
      </w:r>
      <w:r w:rsidRPr="00706AAD">
        <w:t xml:space="preserve">s America’s hospitals and health systems </w:t>
      </w:r>
      <w:r w:rsidR="00AA05E6" w:rsidRPr="00706AAD">
        <w:t xml:space="preserve">struggle </w:t>
      </w:r>
      <w:r w:rsidRPr="00706AAD">
        <w:t>to dig out of the pandemic, their margins remain well below historical norms.</w:t>
      </w:r>
      <w:r w:rsidR="005F5C04" w:rsidRPr="00706AAD">
        <w:t xml:space="preserve"> </w:t>
      </w:r>
      <w:r w:rsidR="005F5C04" w:rsidRPr="00706AAD">
        <w:rPr>
          <w:b/>
          <w:color w:val="000000"/>
        </w:rPr>
        <w:t xml:space="preserve">At a minimum, HHS should delay implementation of any “adjustment” </w:t>
      </w:r>
      <w:r w:rsidR="00DC1371" w:rsidRPr="00706AAD">
        <w:rPr>
          <w:b/>
          <w:color w:val="000000"/>
        </w:rPr>
        <w:t>until</w:t>
      </w:r>
      <w:r w:rsidR="005F5C04" w:rsidRPr="00706AAD">
        <w:rPr>
          <w:b/>
          <w:color w:val="000000"/>
        </w:rPr>
        <w:t xml:space="preserve"> CY 2026 (at the earliest) so that hospitals are given more time to recover financially from the pandemic.</w:t>
      </w:r>
    </w:p>
    <w:p w14:paraId="5CDD376D" w14:textId="77777777" w:rsidR="00706AAD" w:rsidRDefault="00706AAD" w:rsidP="00706AAD">
      <w:pPr>
        <w:pStyle w:val="ZSBodyText"/>
        <w:spacing w:after="0"/>
        <w:ind w:firstLine="720"/>
      </w:pPr>
    </w:p>
    <w:p w14:paraId="1EAFB725" w14:textId="229619F2" w:rsidR="00C362A5" w:rsidRPr="00706AAD" w:rsidRDefault="00AA05E6" w:rsidP="00706AAD">
      <w:pPr>
        <w:pStyle w:val="ZSBodyText"/>
        <w:spacing w:after="0"/>
        <w:ind w:firstLine="720"/>
        <w:rPr>
          <w:color w:val="000000"/>
        </w:rPr>
      </w:pPr>
      <w:r w:rsidRPr="00706AAD">
        <w:t xml:space="preserve">Hospitals and health systems also </w:t>
      </w:r>
      <w:r w:rsidR="00C362A5" w:rsidRPr="00706AAD">
        <w:t xml:space="preserve">continue to suffer from systemically inadequate </w:t>
      </w:r>
      <w:r w:rsidR="00C362A5" w:rsidRPr="00706AAD">
        <w:rPr>
          <w:color w:val="000000"/>
        </w:rPr>
        <w:t>Medicare reimbursement</w:t>
      </w:r>
      <w:r w:rsidRPr="00706AAD">
        <w:rPr>
          <w:color w:val="000000"/>
        </w:rPr>
        <w:t xml:space="preserve">. </w:t>
      </w:r>
      <w:r w:rsidRPr="00706AAD">
        <w:t xml:space="preserve">Medicare pays hospitals, on average, 84 cents for every dollar of care provided, and those underpayments have caused hospital Medicare margins for outpatient care to be a staggering </w:t>
      </w:r>
      <w:r w:rsidR="007174D0" w:rsidRPr="00706AAD">
        <w:rPr>
          <w:i/>
        </w:rPr>
        <w:t xml:space="preserve">negative </w:t>
      </w:r>
      <w:r w:rsidRPr="00706AAD">
        <w:rPr>
          <w:i/>
        </w:rPr>
        <w:t>17.5%</w:t>
      </w:r>
      <w:r w:rsidRPr="00706AAD">
        <w:t>.</w:t>
      </w:r>
      <w:r w:rsidRPr="00706AAD">
        <w:rPr>
          <w:color w:val="000000"/>
        </w:rPr>
        <w:t xml:space="preserve"> </w:t>
      </w:r>
      <w:r w:rsidRPr="00706AAD">
        <w:t xml:space="preserve">What’s more, hospitals’ total costs increased 17.5% between 2019 and 2022, while government reimbursement for care provided under Part B increased by only 7.2%. </w:t>
      </w:r>
      <w:r w:rsidR="00C362A5" w:rsidRPr="00706AAD">
        <w:rPr>
          <w:color w:val="000000"/>
        </w:rPr>
        <w:t>Clawing back funds from hospitals and health systems would constitute a</w:t>
      </w:r>
      <w:r w:rsidR="00DB4940" w:rsidRPr="00706AAD">
        <w:rPr>
          <w:color w:val="000000"/>
        </w:rPr>
        <w:t xml:space="preserve"> conscious choice by the Administration to make a</w:t>
      </w:r>
      <w:r w:rsidRPr="00706AAD">
        <w:rPr>
          <w:color w:val="000000"/>
        </w:rPr>
        <w:t xml:space="preserve"> deeper</w:t>
      </w:r>
      <w:r w:rsidR="00C362A5" w:rsidRPr="00706AAD">
        <w:rPr>
          <w:color w:val="000000"/>
        </w:rPr>
        <w:t xml:space="preserve"> </w:t>
      </w:r>
      <w:r w:rsidR="00C362A5" w:rsidRPr="00706AAD">
        <w:rPr>
          <w:b/>
          <w:color w:val="000000"/>
          <w:u w:val="single"/>
        </w:rPr>
        <w:t>Medicare cut</w:t>
      </w:r>
      <w:r w:rsidR="00C362A5" w:rsidRPr="00706AAD">
        <w:rPr>
          <w:color w:val="000000"/>
        </w:rPr>
        <w:t xml:space="preserve">, creating additional </w:t>
      </w:r>
      <w:r w:rsidR="005F5C04" w:rsidRPr="00706AAD">
        <w:rPr>
          <w:color w:val="000000"/>
        </w:rPr>
        <w:t xml:space="preserve">ongoing </w:t>
      </w:r>
      <w:r w:rsidR="00C362A5" w:rsidRPr="00706AAD">
        <w:rPr>
          <w:color w:val="000000"/>
        </w:rPr>
        <w:t>financial challenges for hospitals and heal</w:t>
      </w:r>
      <w:r w:rsidR="003C2EFC">
        <w:rPr>
          <w:color w:val="000000"/>
        </w:rPr>
        <w:t xml:space="preserve">th systems across the country. </w:t>
      </w:r>
      <w:r w:rsidR="009E4249" w:rsidRPr="00706AAD">
        <w:rPr>
          <w:color w:val="000000"/>
          <w:highlight w:val="yellow"/>
        </w:rPr>
        <w:t xml:space="preserve">[Insert any specific effects that the </w:t>
      </w:r>
      <w:r w:rsidR="00CB1E27" w:rsidRPr="00706AAD">
        <w:rPr>
          <w:color w:val="000000"/>
          <w:highlight w:val="yellow"/>
        </w:rPr>
        <w:t>“adjustment”</w:t>
      </w:r>
      <w:r w:rsidR="009E4249" w:rsidRPr="00706AAD">
        <w:rPr>
          <w:color w:val="000000"/>
          <w:highlight w:val="yellow"/>
        </w:rPr>
        <w:t xml:space="preserve"> may have on your hospital and its ability to furnish services to your patients</w:t>
      </w:r>
      <w:r w:rsidR="009E4249" w:rsidRPr="00706AAD">
        <w:rPr>
          <w:color w:val="000000"/>
        </w:rPr>
        <w:t xml:space="preserve">.]  </w:t>
      </w:r>
    </w:p>
    <w:p w14:paraId="247CF2EA" w14:textId="77777777" w:rsidR="00706AAD" w:rsidRDefault="00706AAD" w:rsidP="00706AAD">
      <w:pPr>
        <w:pStyle w:val="ZSBodyText"/>
        <w:spacing w:after="0"/>
        <w:ind w:firstLine="720"/>
        <w:rPr>
          <w:color w:val="000000"/>
        </w:rPr>
      </w:pPr>
    </w:p>
    <w:p w14:paraId="70D0ACB1" w14:textId="663BFFE2" w:rsidR="00AE3E91" w:rsidRDefault="00C24B77" w:rsidP="00706AAD">
      <w:pPr>
        <w:pStyle w:val="ZSBodyText"/>
        <w:spacing w:after="0"/>
        <w:ind w:firstLine="720"/>
      </w:pPr>
      <w:r w:rsidRPr="00706AAD">
        <w:rPr>
          <w:color w:val="000000"/>
        </w:rPr>
        <w:t xml:space="preserve">In the end, </w:t>
      </w:r>
      <w:r w:rsidRPr="00706AAD">
        <w:t xml:space="preserve">the legal and public policy reasons that HHS offers </w:t>
      </w:r>
      <w:r w:rsidRPr="00706AAD">
        <w:rPr>
          <w:u w:val="single"/>
        </w:rPr>
        <w:t>do not</w:t>
      </w:r>
      <w:r w:rsidRPr="00706AAD">
        <w:t xml:space="preserve"> support its choice to </w:t>
      </w:r>
      <w:r w:rsidR="0027080B" w:rsidRPr="00706AAD">
        <w:t>seek the proposed</w:t>
      </w:r>
      <w:r w:rsidRPr="00706AAD">
        <w:t xml:space="preserve"> “</w:t>
      </w:r>
      <w:r w:rsidR="0027080B" w:rsidRPr="00706AAD">
        <w:t xml:space="preserve">budget neutrality </w:t>
      </w:r>
      <w:r w:rsidR="003C2EFC">
        <w:t xml:space="preserve">adjustment.” </w:t>
      </w:r>
      <w:r w:rsidR="00AE3E91" w:rsidRPr="00706AAD">
        <w:t xml:space="preserve">To be clear, </w:t>
      </w:r>
      <w:r w:rsidR="006D70A0" w:rsidRPr="00706AAD">
        <w:t>we appreciate</w:t>
      </w:r>
      <w:r w:rsidR="00BC7AD5">
        <w:t xml:space="preserve"> HHS’ </w:t>
      </w:r>
      <w:r w:rsidR="00AE3E91" w:rsidRPr="00706AAD">
        <w:t xml:space="preserve">attempt to draft </w:t>
      </w:r>
      <w:r w:rsidR="00844C6C" w:rsidRPr="00706AAD">
        <w:t>an “</w:t>
      </w:r>
      <w:r w:rsidR="00AE3E91" w:rsidRPr="00706AAD">
        <w:t>offset</w:t>
      </w:r>
      <w:r w:rsidR="00A136BD" w:rsidRPr="00706AAD">
        <w:t xml:space="preserve"> [that]</w:t>
      </w:r>
      <w:r w:rsidR="00AE3E91" w:rsidRPr="00706AAD">
        <w:t xml:space="preserve"> is not overly financially burdensome on impacted entities,” including by proposing a prospective 16</w:t>
      </w:r>
      <w:r w:rsidR="00DC1371" w:rsidRPr="00706AAD">
        <w:t>-</w:t>
      </w:r>
      <w:r w:rsidR="00AE3E91" w:rsidRPr="00706AAD">
        <w:t>year offset period with a delayed start.</w:t>
      </w:r>
      <w:r w:rsidR="00681860">
        <w:t xml:space="preserve"> </w:t>
      </w:r>
      <w:r w:rsidR="00AE3E91" w:rsidRPr="00706AAD">
        <w:rPr>
          <w:b/>
        </w:rPr>
        <w:t>If HHS chooses to pursue a “budget neutrality adjustment,” it should not abandon these features.</w:t>
      </w:r>
      <w:r w:rsidR="00AE3E91" w:rsidRPr="00706AAD">
        <w:t xml:space="preserve"> </w:t>
      </w:r>
      <w:r w:rsidR="00AE3E91" w:rsidRPr="00706AAD">
        <w:rPr>
          <w:b/>
        </w:rPr>
        <w:t xml:space="preserve">But </w:t>
      </w:r>
      <w:r w:rsidR="00013E5B" w:rsidRPr="00706AAD">
        <w:rPr>
          <w:b/>
        </w:rPr>
        <w:t xml:space="preserve">for the reasons explained above and in the AHA’s comment letter, </w:t>
      </w:r>
      <w:r w:rsidR="00AE3E91" w:rsidRPr="00706AAD">
        <w:rPr>
          <w:b/>
        </w:rPr>
        <w:t xml:space="preserve">HHS </w:t>
      </w:r>
      <w:r w:rsidR="00C86991" w:rsidRPr="00706AAD">
        <w:rPr>
          <w:b/>
        </w:rPr>
        <w:t>must</w:t>
      </w:r>
      <w:r w:rsidR="00AE3E91" w:rsidRPr="00706AAD">
        <w:rPr>
          <w:b/>
        </w:rPr>
        <w:t xml:space="preserve"> not pursue </w:t>
      </w:r>
      <w:r w:rsidR="00AE3E91" w:rsidRPr="00706AAD">
        <w:rPr>
          <w:b/>
          <w:i/>
        </w:rPr>
        <w:t>any</w:t>
      </w:r>
      <w:r w:rsidR="00AE3E91" w:rsidRPr="00706AAD">
        <w:rPr>
          <w:b/>
        </w:rPr>
        <w:t xml:space="preserve"> “budget neutrality adjustment” in the final rule, or, at the very least</w:t>
      </w:r>
      <w:r w:rsidR="00F56419">
        <w:rPr>
          <w:b/>
        </w:rPr>
        <w:t xml:space="preserve"> in these “unique circumstances</w:t>
      </w:r>
      <w:r w:rsidR="00AE3E91" w:rsidRPr="00706AAD">
        <w:rPr>
          <w:b/>
        </w:rPr>
        <w:t>,</w:t>
      </w:r>
      <w:r w:rsidR="00F56419">
        <w:rPr>
          <w:b/>
        </w:rPr>
        <w:t>”</w:t>
      </w:r>
      <w:r w:rsidR="00AE3E91" w:rsidRPr="00706AAD">
        <w:rPr>
          <w:b/>
        </w:rPr>
        <w:t xml:space="preserve"> it must pursue a far </w:t>
      </w:r>
      <w:r w:rsidR="00F56419">
        <w:rPr>
          <w:b/>
        </w:rPr>
        <w:t>more modest</w:t>
      </w:r>
      <w:r w:rsidR="00F56419" w:rsidRPr="00706AAD">
        <w:rPr>
          <w:b/>
        </w:rPr>
        <w:t xml:space="preserve"> </w:t>
      </w:r>
      <w:r w:rsidR="00AE3E91" w:rsidRPr="00706AAD">
        <w:rPr>
          <w:b/>
        </w:rPr>
        <w:t>one than the proposed $7.8 billion “adjustment.”</w:t>
      </w:r>
      <w:r w:rsidR="00AE3E91" w:rsidRPr="00706AAD">
        <w:t xml:space="preserve"> </w:t>
      </w:r>
    </w:p>
    <w:p w14:paraId="30F225A8" w14:textId="6717CA26" w:rsidR="0075773D" w:rsidRDefault="0075773D" w:rsidP="00706AAD">
      <w:pPr>
        <w:pStyle w:val="ZSBodyText"/>
        <w:spacing w:after="0"/>
        <w:ind w:firstLine="720"/>
      </w:pPr>
    </w:p>
    <w:p w14:paraId="16B2FD88" w14:textId="77777777" w:rsidR="0075773D" w:rsidRPr="00706AAD" w:rsidRDefault="0075773D" w:rsidP="00706AAD">
      <w:pPr>
        <w:pStyle w:val="ZSBodyText"/>
        <w:spacing w:after="0"/>
        <w:ind w:firstLine="720"/>
      </w:pPr>
    </w:p>
    <w:p w14:paraId="3471F15A" w14:textId="77777777" w:rsidR="00661AFC" w:rsidRDefault="00661AFC" w:rsidP="00706AAD">
      <w:pPr>
        <w:pStyle w:val="ZSBodyText"/>
        <w:spacing w:after="0"/>
        <w:rPr>
          <w:b/>
        </w:rPr>
      </w:pPr>
    </w:p>
    <w:p w14:paraId="1FB40F8F" w14:textId="75A42024" w:rsidR="009E4249" w:rsidRPr="00706AAD" w:rsidRDefault="009E4249" w:rsidP="00706AAD">
      <w:pPr>
        <w:pStyle w:val="ZSBodyText"/>
        <w:spacing w:after="0"/>
        <w:rPr>
          <w:b/>
        </w:rPr>
      </w:pPr>
      <w:r w:rsidRPr="00706AAD">
        <w:rPr>
          <w:b/>
        </w:rPr>
        <w:t xml:space="preserve">ADDRESS THE MEDICARE </w:t>
      </w:r>
      <w:r w:rsidR="001944EB" w:rsidRPr="00706AAD">
        <w:rPr>
          <w:b/>
        </w:rPr>
        <w:t xml:space="preserve">ADVANTAGE </w:t>
      </w:r>
      <w:r w:rsidRPr="00706AAD">
        <w:rPr>
          <w:b/>
        </w:rPr>
        <w:t xml:space="preserve">ORGANIZATION </w:t>
      </w:r>
      <w:r w:rsidR="001944EB" w:rsidRPr="00706AAD">
        <w:rPr>
          <w:b/>
        </w:rPr>
        <w:t xml:space="preserve">(MAO) </w:t>
      </w:r>
      <w:r w:rsidRPr="00706AAD">
        <w:rPr>
          <w:b/>
        </w:rPr>
        <w:t>WINDFALL</w:t>
      </w:r>
    </w:p>
    <w:p w14:paraId="05A3E290" w14:textId="77777777" w:rsidR="00706AAD" w:rsidRDefault="00706AAD" w:rsidP="00706AAD">
      <w:pPr>
        <w:pStyle w:val="FootnoteText"/>
        <w:ind w:firstLine="720"/>
        <w:rPr>
          <w:b/>
          <w:sz w:val="24"/>
          <w:szCs w:val="24"/>
        </w:rPr>
      </w:pPr>
    </w:p>
    <w:p w14:paraId="2F1BC412" w14:textId="29D8A570" w:rsidR="009E4249" w:rsidRPr="00706AAD" w:rsidRDefault="0004110F" w:rsidP="00706AAD">
      <w:pPr>
        <w:pStyle w:val="FootnoteText"/>
        <w:ind w:firstLine="720"/>
        <w:rPr>
          <w:sz w:val="24"/>
          <w:szCs w:val="24"/>
        </w:rPr>
      </w:pPr>
      <w:r w:rsidRPr="00706AAD">
        <w:rPr>
          <w:b/>
          <w:sz w:val="24"/>
          <w:szCs w:val="24"/>
        </w:rPr>
        <w:t xml:space="preserve">Although it is potentially outside the scope of this proposed rule, </w:t>
      </w:r>
      <w:r w:rsidR="00855E0D" w:rsidRPr="00706AAD">
        <w:rPr>
          <w:b/>
          <w:sz w:val="24"/>
          <w:szCs w:val="24"/>
        </w:rPr>
        <w:t>we</w:t>
      </w:r>
      <w:r w:rsidRPr="00706AAD">
        <w:rPr>
          <w:b/>
          <w:sz w:val="24"/>
          <w:szCs w:val="24"/>
        </w:rPr>
        <w:t xml:space="preserve"> urge HHS to take all possible measures within its authority to ensure MAO compliance</w:t>
      </w:r>
      <w:r w:rsidR="005A49FD" w:rsidRPr="00706AAD">
        <w:rPr>
          <w:b/>
          <w:sz w:val="24"/>
          <w:szCs w:val="24"/>
        </w:rPr>
        <w:t xml:space="preserve"> with </w:t>
      </w:r>
      <w:r w:rsidR="00523B96" w:rsidRPr="00706AAD">
        <w:rPr>
          <w:b/>
          <w:sz w:val="24"/>
          <w:szCs w:val="24"/>
        </w:rPr>
        <w:t xml:space="preserve">the </w:t>
      </w:r>
      <w:r w:rsidR="005A49FD" w:rsidRPr="00706AAD">
        <w:rPr>
          <w:b/>
          <w:sz w:val="24"/>
          <w:szCs w:val="24"/>
        </w:rPr>
        <w:t>remedy so that these entities do not receive an inadvertent windfall</w:t>
      </w:r>
      <w:r w:rsidRPr="00706AAD">
        <w:rPr>
          <w:sz w:val="24"/>
          <w:szCs w:val="24"/>
        </w:rPr>
        <w:t xml:space="preserve">. </w:t>
      </w:r>
      <w:r w:rsidR="009E4249" w:rsidRPr="00706AAD">
        <w:rPr>
          <w:sz w:val="24"/>
          <w:szCs w:val="24"/>
        </w:rPr>
        <w:t>On December 20, 2022, CMS sent a reminder to MAOs about the Supreme Court’s decision in Am</w:t>
      </w:r>
      <w:r w:rsidR="009E4249" w:rsidRPr="00706AAD">
        <w:rPr>
          <w:i/>
          <w:sz w:val="24"/>
          <w:szCs w:val="24"/>
        </w:rPr>
        <w:t>erican Hospital Association v. Becerra</w:t>
      </w:r>
      <w:r w:rsidR="009E4249" w:rsidRPr="00706AAD">
        <w:rPr>
          <w:sz w:val="24"/>
          <w:szCs w:val="24"/>
        </w:rPr>
        <w:t xml:space="preserve"> and the district court’s September 28, 2022 order vacating the differential payment rates for 340B-acquired drugs in the C</w:t>
      </w:r>
      <w:r w:rsidR="00DC1371" w:rsidRPr="00706AAD">
        <w:rPr>
          <w:sz w:val="24"/>
          <w:szCs w:val="24"/>
        </w:rPr>
        <w:t>Y</w:t>
      </w:r>
      <w:r w:rsidR="009E4249" w:rsidRPr="00706AAD">
        <w:rPr>
          <w:sz w:val="24"/>
          <w:szCs w:val="24"/>
        </w:rPr>
        <w:t xml:space="preserve"> 2022 </w:t>
      </w:r>
      <w:r w:rsidR="0031273D" w:rsidRPr="00706AAD">
        <w:rPr>
          <w:sz w:val="24"/>
          <w:szCs w:val="24"/>
        </w:rPr>
        <w:t xml:space="preserve">OPPS final rule. </w:t>
      </w:r>
      <w:r w:rsidR="009E4249" w:rsidRPr="00706AAD">
        <w:rPr>
          <w:sz w:val="24"/>
          <w:szCs w:val="24"/>
        </w:rPr>
        <w:t>Since then, MAO</w:t>
      </w:r>
      <w:r w:rsidR="00855E0D" w:rsidRPr="00706AAD">
        <w:rPr>
          <w:sz w:val="24"/>
          <w:szCs w:val="24"/>
        </w:rPr>
        <w:t>s</w:t>
      </w:r>
      <w:r w:rsidR="009E4249" w:rsidRPr="00706AAD">
        <w:rPr>
          <w:sz w:val="24"/>
          <w:szCs w:val="24"/>
        </w:rPr>
        <w:t xml:space="preserve"> have not appropriately respected those decisions by repaying </w:t>
      </w:r>
      <w:r w:rsidR="005A49FD" w:rsidRPr="00706AAD">
        <w:rPr>
          <w:sz w:val="24"/>
          <w:szCs w:val="24"/>
        </w:rPr>
        <w:t xml:space="preserve">hospitals what they are owed. HHS should continue to press MAOs to </w:t>
      </w:r>
      <w:r w:rsidR="0094706E" w:rsidRPr="00706AAD">
        <w:rPr>
          <w:sz w:val="24"/>
          <w:szCs w:val="24"/>
        </w:rPr>
        <w:t>make their own legally-required repayments</w:t>
      </w:r>
      <w:r w:rsidR="005A49FD" w:rsidRPr="00706AAD">
        <w:rPr>
          <w:sz w:val="24"/>
          <w:szCs w:val="24"/>
        </w:rPr>
        <w:t xml:space="preserve">. </w:t>
      </w:r>
      <w:r w:rsidR="009E4249" w:rsidRPr="00706AAD">
        <w:rPr>
          <w:sz w:val="24"/>
          <w:szCs w:val="24"/>
        </w:rPr>
        <w:t xml:space="preserve">One option </w:t>
      </w:r>
      <w:r w:rsidRPr="00706AAD">
        <w:rPr>
          <w:sz w:val="24"/>
          <w:szCs w:val="24"/>
        </w:rPr>
        <w:t xml:space="preserve">going forward </w:t>
      </w:r>
      <w:r w:rsidR="009E4249" w:rsidRPr="00706AAD">
        <w:rPr>
          <w:sz w:val="24"/>
          <w:szCs w:val="24"/>
        </w:rPr>
        <w:t>is for HHS to use its prompt payment authorities under 42 U.S.C. 1395w-27(f) to ensure MAO compliance with this remedy</w:t>
      </w:r>
      <w:r w:rsidRPr="00706AAD">
        <w:rPr>
          <w:sz w:val="24"/>
          <w:szCs w:val="24"/>
        </w:rPr>
        <w:t>.</w:t>
      </w:r>
    </w:p>
    <w:p w14:paraId="13A9B9CC" w14:textId="77777777" w:rsidR="0089034A" w:rsidRPr="00706AAD" w:rsidRDefault="0089034A" w:rsidP="00706AAD">
      <w:pPr>
        <w:pStyle w:val="FootnoteText"/>
        <w:ind w:firstLine="720"/>
        <w:rPr>
          <w:sz w:val="24"/>
          <w:szCs w:val="24"/>
        </w:rPr>
      </w:pPr>
    </w:p>
    <w:p w14:paraId="01FB0028" w14:textId="431C017A" w:rsidR="003669A1" w:rsidRPr="00706AAD" w:rsidRDefault="009E4249" w:rsidP="00706AAD">
      <w:pPr>
        <w:pStyle w:val="ZSBodyText"/>
        <w:spacing w:after="0"/>
        <w:ind w:firstLine="720"/>
      </w:pPr>
      <w:r w:rsidRPr="00706AAD">
        <w:rPr>
          <w:b/>
        </w:rPr>
        <w:t xml:space="preserve">At a minimum, the agency must account for the MAO windfall that will result from </w:t>
      </w:r>
      <w:r w:rsidR="00096F85" w:rsidRPr="00706AAD">
        <w:rPr>
          <w:b/>
        </w:rPr>
        <w:t xml:space="preserve">the proposed </w:t>
      </w:r>
      <w:r w:rsidRPr="00706AAD">
        <w:rPr>
          <w:b/>
        </w:rPr>
        <w:t xml:space="preserve">-0.5% adjustment to payment rates, especially if the MAOs continue to refuse to pay the difference between the unlawful 340B policy amounts and what hospitals are owed. </w:t>
      </w:r>
      <w:r w:rsidRPr="00706AAD">
        <w:t xml:space="preserve">This windfall to MAOs does not advance the agency’s stated primary public policy objective, </w:t>
      </w:r>
      <w:r w:rsidRPr="00706AAD">
        <w:rPr>
          <w:i/>
        </w:rPr>
        <w:t>i.e</w:t>
      </w:r>
      <w:r w:rsidRPr="00706AAD">
        <w:t xml:space="preserve">., lessening the impact of </w:t>
      </w:r>
      <w:r w:rsidR="0004110F" w:rsidRPr="00706AAD">
        <w:t xml:space="preserve">HHS’ </w:t>
      </w:r>
      <w:r w:rsidRPr="00706AAD">
        <w:t xml:space="preserve">past mistakes on the </w:t>
      </w:r>
      <w:r w:rsidR="00487824" w:rsidRPr="00706AAD">
        <w:t>SMI</w:t>
      </w:r>
      <w:r w:rsidRPr="00706AAD">
        <w:t xml:space="preserve"> Trust Fund. </w:t>
      </w:r>
      <w:r w:rsidR="00F73FF4" w:rsidRPr="00706AAD">
        <w:t xml:space="preserve">And with more than half of Medicare beneficiaries enrolled in an MAO, the potential scale of the recoupment </w:t>
      </w:r>
      <w:r w:rsidR="003669A1" w:rsidRPr="00706AAD">
        <w:t xml:space="preserve">from hospitals </w:t>
      </w:r>
      <w:r w:rsidR="00F73FF4" w:rsidRPr="00706AAD">
        <w:t xml:space="preserve">could potentially </w:t>
      </w:r>
      <w:r w:rsidR="00F73FF4" w:rsidRPr="00706AAD">
        <w:rPr>
          <w:i/>
        </w:rPr>
        <w:t>double</w:t>
      </w:r>
      <w:r w:rsidR="00F73FF4" w:rsidRPr="00706AAD">
        <w:t>, but would only serve to pad</w:t>
      </w:r>
      <w:r w:rsidR="001527EB" w:rsidRPr="00706AAD">
        <w:t xml:space="preserve"> MAO’s </w:t>
      </w:r>
      <w:r w:rsidR="00F73FF4" w:rsidRPr="00706AAD">
        <w:t xml:space="preserve">skyrocketing profits.  </w:t>
      </w:r>
    </w:p>
    <w:p w14:paraId="1C643F57" w14:textId="77777777" w:rsidR="00706AAD" w:rsidRDefault="00706AAD" w:rsidP="00706AAD">
      <w:pPr>
        <w:pStyle w:val="ZSBodyText"/>
        <w:spacing w:after="0"/>
        <w:ind w:firstLine="720"/>
      </w:pPr>
    </w:p>
    <w:p w14:paraId="4EB74733" w14:textId="4E504512" w:rsidR="009E4249" w:rsidRPr="00706AAD" w:rsidRDefault="00096F85" w:rsidP="00706AAD">
      <w:pPr>
        <w:pStyle w:val="ZSBodyText"/>
        <w:spacing w:after="0"/>
        <w:ind w:firstLine="720"/>
      </w:pPr>
      <w:r w:rsidRPr="00706AAD">
        <w:t xml:space="preserve">The complications associated with this windfall provides yet another reason why HHS should not pursue a “budget neutrality adjustment.” If </w:t>
      </w:r>
      <w:r w:rsidR="002B2BD6">
        <w:t>HHS</w:t>
      </w:r>
      <w:r w:rsidRPr="00706AAD">
        <w:t xml:space="preserve"> makes the misguided decision to seek </w:t>
      </w:r>
      <w:r w:rsidR="00131F89" w:rsidRPr="00706AAD">
        <w:t>one</w:t>
      </w:r>
      <w:r w:rsidRPr="00706AAD">
        <w:t xml:space="preserve">, however, </w:t>
      </w:r>
      <w:r w:rsidR="002B2BD6">
        <w:t>it</w:t>
      </w:r>
      <w:r w:rsidRPr="00706AAD">
        <w:t xml:space="preserve"> must craft a recoupment that addresses this </w:t>
      </w:r>
      <w:r w:rsidR="00270D4F" w:rsidRPr="00706AAD">
        <w:t>MAO</w:t>
      </w:r>
      <w:r w:rsidR="00270D4F">
        <w:t xml:space="preserve"> double-dipping</w:t>
      </w:r>
      <w:r w:rsidR="00A5238D" w:rsidRPr="00A5238D">
        <w:t xml:space="preserve"> </w:t>
      </w:r>
      <w:r w:rsidR="00A5238D" w:rsidRPr="00706AAD">
        <w:t>problem</w:t>
      </w:r>
      <w:r w:rsidRPr="00706AAD">
        <w:t xml:space="preserve">. </w:t>
      </w:r>
      <w:r w:rsidR="009E4249" w:rsidRPr="00706AAD">
        <w:rPr>
          <w:b/>
        </w:rPr>
        <w:t>Whether it is lowering the overall “adjust</w:t>
      </w:r>
      <w:r w:rsidR="00A5238D">
        <w:rPr>
          <w:b/>
        </w:rPr>
        <w:t>ment” amount to account for the</w:t>
      </w:r>
      <w:r w:rsidR="009E4249" w:rsidRPr="00706AAD">
        <w:rPr>
          <w:b/>
        </w:rPr>
        <w:t xml:space="preserve"> MAO windfall or finding a</w:t>
      </w:r>
      <w:r w:rsidR="00D452EC" w:rsidRPr="00706AAD">
        <w:rPr>
          <w:b/>
        </w:rPr>
        <w:t>nother</w:t>
      </w:r>
      <w:r w:rsidR="009E4249" w:rsidRPr="00706AAD">
        <w:rPr>
          <w:b/>
        </w:rPr>
        <w:t xml:space="preserve"> way to recoup funds that forecloses it</w:t>
      </w:r>
      <w:r w:rsidR="0004110F" w:rsidRPr="00706AAD">
        <w:rPr>
          <w:b/>
        </w:rPr>
        <w:t xml:space="preserve"> (</w:t>
      </w:r>
      <w:r w:rsidR="0004110F" w:rsidRPr="00706AAD">
        <w:rPr>
          <w:b/>
          <w:i/>
        </w:rPr>
        <w:t>e.g</w:t>
      </w:r>
      <w:r w:rsidR="0004110F" w:rsidRPr="00706AAD">
        <w:rPr>
          <w:b/>
        </w:rPr>
        <w:t xml:space="preserve">., </w:t>
      </w:r>
      <w:r w:rsidR="009E4249" w:rsidRPr="007B6F03">
        <w:rPr>
          <w:b/>
          <w:u w:val="single"/>
        </w:rPr>
        <w:t>through a cost report reconciliation rather than through the payment rate or PRICER</w:t>
      </w:r>
      <w:r w:rsidR="0004110F" w:rsidRPr="00706AAD">
        <w:rPr>
          <w:b/>
        </w:rPr>
        <w:t>)</w:t>
      </w:r>
      <w:r w:rsidR="009E4249" w:rsidRPr="00706AAD">
        <w:rPr>
          <w:b/>
        </w:rPr>
        <w:t>, HHS cannot ignore this problem in the final rule</w:t>
      </w:r>
      <w:r w:rsidR="009E4249" w:rsidRPr="00706AAD">
        <w:t xml:space="preserve">.  </w:t>
      </w:r>
    </w:p>
    <w:p w14:paraId="21B66E2F" w14:textId="77777777" w:rsidR="00706AAD" w:rsidRDefault="00706AAD" w:rsidP="00706AAD">
      <w:pPr>
        <w:pStyle w:val="ZSBodyText"/>
        <w:spacing w:after="0"/>
      </w:pPr>
    </w:p>
    <w:p w14:paraId="4DA1EB14" w14:textId="6F5DD81F" w:rsidR="009E4249" w:rsidRDefault="009E4249" w:rsidP="00706AAD">
      <w:pPr>
        <w:pStyle w:val="ZSBodyText"/>
        <w:spacing w:after="0"/>
        <w:jc w:val="center"/>
      </w:pPr>
      <w:r w:rsidRPr="00706AAD">
        <w:t>* * * *</w:t>
      </w:r>
    </w:p>
    <w:p w14:paraId="7E391F42" w14:textId="77777777" w:rsidR="00706AAD" w:rsidRPr="00706AAD" w:rsidRDefault="00706AAD" w:rsidP="00706AAD">
      <w:pPr>
        <w:pStyle w:val="ZSBodyText"/>
        <w:spacing w:after="0"/>
      </w:pPr>
    </w:p>
    <w:p w14:paraId="18728D2F" w14:textId="584AAA40" w:rsidR="00931531" w:rsidRPr="00706AAD" w:rsidRDefault="00063B17" w:rsidP="00706AAD">
      <w:pPr>
        <w:tabs>
          <w:tab w:val="left" w:pos="720"/>
        </w:tabs>
        <w:spacing w:after="0" w:line="240" w:lineRule="auto"/>
        <w:rPr>
          <w:rFonts w:ascii="Times New Roman" w:hAnsi="Times New Roman" w:cs="Times New Roman"/>
          <w:b/>
          <w:sz w:val="24"/>
          <w:szCs w:val="24"/>
          <w:u w:val="single"/>
        </w:rPr>
      </w:pPr>
      <w:r w:rsidRPr="00706AAD">
        <w:rPr>
          <w:rFonts w:ascii="Times New Roman" w:hAnsi="Times New Roman" w:cs="Times New Roman"/>
          <w:b/>
          <w:sz w:val="24"/>
          <w:szCs w:val="24"/>
        </w:rPr>
        <w:tab/>
      </w:r>
      <w:r w:rsidR="00D15A97" w:rsidRPr="00706AAD">
        <w:rPr>
          <w:rFonts w:ascii="Times New Roman" w:hAnsi="Times New Roman" w:cs="Times New Roman"/>
          <w:b/>
          <w:sz w:val="24"/>
          <w:szCs w:val="24"/>
          <w:u w:val="single"/>
        </w:rPr>
        <w:t xml:space="preserve">In sum, HHS </w:t>
      </w:r>
      <w:r w:rsidR="0024242E" w:rsidRPr="00706AAD">
        <w:rPr>
          <w:rFonts w:ascii="Times New Roman" w:hAnsi="Times New Roman" w:cs="Times New Roman"/>
          <w:b/>
          <w:sz w:val="24"/>
          <w:szCs w:val="24"/>
          <w:u w:val="single"/>
        </w:rPr>
        <w:t>should finalize the repayment aspects of the pr</w:t>
      </w:r>
      <w:r w:rsidR="002C4D67" w:rsidRPr="00706AAD">
        <w:rPr>
          <w:rFonts w:ascii="Times New Roman" w:hAnsi="Times New Roman" w:cs="Times New Roman"/>
          <w:b/>
          <w:sz w:val="24"/>
          <w:szCs w:val="24"/>
          <w:u w:val="single"/>
        </w:rPr>
        <w:t>oposed rule as soon as possible, and i</w:t>
      </w:r>
      <w:r w:rsidR="0024242E" w:rsidRPr="00706AAD">
        <w:rPr>
          <w:rFonts w:ascii="Times New Roman" w:hAnsi="Times New Roman" w:cs="Times New Roman"/>
          <w:b/>
          <w:sz w:val="24"/>
          <w:szCs w:val="24"/>
          <w:u w:val="single"/>
        </w:rPr>
        <w:t xml:space="preserve">t </w:t>
      </w:r>
      <w:r w:rsidR="00D15A97" w:rsidRPr="00706AAD">
        <w:rPr>
          <w:rFonts w:ascii="Times New Roman" w:hAnsi="Times New Roman" w:cs="Times New Roman"/>
          <w:b/>
          <w:sz w:val="24"/>
          <w:szCs w:val="24"/>
          <w:u w:val="single"/>
        </w:rPr>
        <w:t>should not pursue an</w:t>
      </w:r>
      <w:r w:rsidRPr="00706AAD">
        <w:rPr>
          <w:rFonts w:ascii="Times New Roman" w:hAnsi="Times New Roman" w:cs="Times New Roman"/>
          <w:b/>
          <w:sz w:val="24"/>
          <w:szCs w:val="24"/>
          <w:u w:val="single"/>
        </w:rPr>
        <w:t>y “budget neutrality adjustment.</w:t>
      </w:r>
      <w:r w:rsidR="0024242E" w:rsidRPr="00706AAD">
        <w:rPr>
          <w:rFonts w:ascii="Times New Roman" w:hAnsi="Times New Roman" w:cs="Times New Roman"/>
          <w:b/>
          <w:sz w:val="24"/>
          <w:szCs w:val="24"/>
          <w:u w:val="single"/>
        </w:rPr>
        <w:t xml:space="preserve">” </w:t>
      </w:r>
      <w:r w:rsidRPr="00706AAD">
        <w:rPr>
          <w:rFonts w:ascii="Times New Roman" w:hAnsi="Times New Roman" w:cs="Times New Roman"/>
          <w:b/>
          <w:sz w:val="24"/>
          <w:szCs w:val="24"/>
          <w:u w:val="single"/>
        </w:rPr>
        <w:t>B</w:t>
      </w:r>
      <w:r w:rsidR="0024242E" w:rsidRPr="00706AAD">
        <w:rPr>
          <w:rFonts w:ascii="Times New Roman" w:hAnsi="Times New Roman" w:cs="Times New Roman"/>
          <w:b/>
          <w:sz w:val="24"/>
          <w:szCs w:val="24"/>
          <w:u w:val="single"/>
        </w:rPr>
        <w:t>ut i</w:t>
      </w:r>
      <w:r w:rsidR="00D15A97" w:rsidRPr="00706AAD">
        <w:rPr>
          <w:rFonts w:ascii="Times New Roman" w:hAnsi="Times New Roman" w:cs="Times New Roman"/>
          <w:b/>
          <w:sz w:val="24"/>
          <w:szCs w:val="24"/>
          <w:u w:val="single"/>
        </w:rPr>
        <w:t>f it does</w:t>
      </w:r>
      <w:r w:rsidRPr="00706AAD">
        <w:rPr>
          <w:rFonts w:ascii="Times New Roman" w:hAnsi="Times New Roman" w:cs="Times New Roman"/>
          <w:b/>
          <w:sz w:val="24"/>
          <w:szCs w:val="24"/>
          <w:u w:val="single"/>
        </w:rPr>
        <w:t xml:space="preserve"> seek a retrospective clawback</w:t>
      </w:r>
      <w:r w:rsidR="00D15A97" w:rsidRPr="00706AAD">
        <w:rPr>
          <w:rFonts w:ascii="Times New Roman" w:hAnsi="Times New Roman" w:cs="Times New Roman"/>
          <w:b/>
          <w:sz w:val="24"/>
          <w:szCs w:val="24"/>
          <w:u w:val="single"/>
        </w:rPr>
        <w:t xml:space="preserve">, </w:t>
      </w:r>
      <w:r w:rsidR="002C4D67" w:rsidRPr="00706AAD">
        <w:rPr>
          <w:rFonts w:ascii="Times New Roman" w:hAnsi="Times New Roman" w:cs="Times New Roman"/>
          <w:b/>
          <w:sz w:val="24"/>
          <w:szCs w:val="24"/>
          <w:u w:val="single"/>
        </w:rPr>
        <w:t>HHS</w:t>
      </w:r>
      <w:r w:rsidR="00D15A97" w:rsidRPr="00706AAD">
        <w:rPr>
          <w:rFonts w:ascii="Times New Roman" w:hAnsi="Times New Roman" w:cs="Times New Roman"/>
          <w:b/>
          <w:sz w:val="24"/>
          <w:szCs w:val="24"/>
          <w:u w:val="single"/>
        </w:rPr>
        <w:t xml:space="preserve"> should</w:t>
      </w:r>
      <w:r w:rsidR="00CE013C" w:rsidRPr="00706AAD">
        <w:rPr>
          <w:rFonts w:ascii="Times New Roman" w:hAnsi="Times New Roman" w:cs="Times New Roman"/>
          <w:b/>
          <w:sz w:val="24"/>
          <w:szCs w:val="24"/>
          <w:u w:val="single"/>
        </w:rPr>
        <w:t>:</w:t>
      </w:r>
      <w:r w:rsidR="00D15A97" w:rsidRPr="00706AAD">
        <w:rPr>
          <w:rFonts w:ascii="Times New Roman" w:hAnsi="Times New Roman" w:cs="Times New Roman"/>
          <w:b/>
          <w:sz w:val="24"/>
          <w:szCs w:val="24"/>
          <w:u w:val="single"/>
        </w:rPr>
        <w:t xml:space="preserve"> 1) drastically reduce the overall amount; 2) delay any recoupment until 2026 or later; 3) finalize the current aspect of the proposal that would spread the “adjustment” across 16 years (or more)</w:t>
      </w:r>
      <w:r w:rsidRPr="00706AAD">
        <w:rPr>
          <w:rFonts w:ascii="Times New Roman" w:hAnsi="Times New Roman" w:cs="Times New Roman"/>
          <w:b/>
          <w:sz w:val="24"/>
          <w:szCs w:val="24"/>
          <w:u w:val="single"/>
        </w:rPr>
        <w:t xml:space="preserve">; and 4) </w:t>
      </w:r>
      <w:r w:rsidR="00E30ADD" w:rsidRPr="00706AAD">
        <w:rPr>
          <w:rFonts w:ascii="Times New Roman" w:hAnsi="Times New Roman" w:cs="Times New Roman"/>
          <w:b/>
          <w:sz w:val="24"/>
          <w:szCs w:val="24"/>
          <w:u w:val="single"/>
        </w:rPr>
        <w:t xml:space="preserve">recoup funds in a way that does not lead to a </w:t>
      </w:r>
      <w:r w:rsidR="00CE013C" w:rsidRPr="00706AAD">
        <w:rPr>
          <w:rFonts w:ascii="Times New Roman" w:hAnsi="Times New Roman" w:cs="Times New Roman"/>
          <w:b/>
          <w:sz w:val="24"/>
          <w:szCs w:val="24"/>
          <w:u w:val="single"/>
        </w:rPr>
        <w:t>MAO</w:t>
      </w:r>
      <w:r w:rsidR="00E30ADD" w:rsidRPr="00706AAD">
        <w:rPr>
          <w:rFonts w:ascii="Times New Roman" w:hAnsi="Times New Roman" w:cs="Times New Roman"/>
          <w:b/>
          <w:sz w:val="24"/>
          <w:szCs w:val="24"/>
          <w:u w:val="single"/>
        </w:rPr>
        <w:t xml:space="preserve"> windfall</w:t>
      </w:r>
      <w:r w:rsidR="00134E77" w:rsidRPr="00706AAD">
        <w:rPr>
          <w:rFonts w:ascii="Times New Roman" w:hAnsi="Times New Roman" w:cs="Times New Roman"/>
          <w:b/>
          <w:sz w:val="24"/>
          <w:szCs w:val="24"/>
          <w:u w:val="single"/>
        </w:rPr>
        <w:t xml:space="preserve"> </w:t>
      </w:r>
      <w:r w:rsidR="00E30ADD" w:rsidRPr="00706AAD">
        <w:rPr>
          <w:rFonts w:ascii="Times New Roman" w:hAnsi="Times New Roman" w:cs="Times New Roman"/>
          <w:b/>
          <w:sz w:val="24"/>
          <w:szCs w:val="24"/>
          <w:u w:val="single"/>
        </w:rPr>
        <w:t>at the expense of hospitals and health systems</w:t>
      </w:r>
      <w:r w:rsidR="00D01F6A" w:rsidRPr="00706AAD">
        <w:rPr>
          <w:rFonts w:ascii="Times New Roman" w:hAnsi="Times New Roman" w:cs="Times New Roman"/>
          <w:b/>
          <w:sz w:val="24"/>
          <w:szCs w:val="24"/>
          <w:u w:val="single"/>
        </w:rPr>
        <w:t>,</w:t>
      </w:r>
      <w:r w:rsidR="00134E77" w:rsidRPr="00706AAD">
        <w:rPr>
          <w:rFonts w:ascii="Times New Roman" w:hAnsi="Times New Roman" w:cs="Times New Roman"/>
          <w:b/>
          <w:sz w:val="24"/>
          <w:szCs w:val="24"/>
          <w:u w:val="single"/>
        </w:rPr>
        <w:t xml:space="preserve"> which in no way benefits the SMI Trust Fund</w:t>
      </w:r>
      <w:r w:rsidR="00E30ADD" w:rsidRPr="00706AAD">
        <w:rPr>
          <w:rFonts w:ascii="Times New Roman" w:hAnsi="Times New Roman" w:cs="Times New Roman"/>
          <w:b/>
          <w:sz w:val="24"/>
          <w:szCs w:val="24"/>
          <w:u w:val="single"/>
        </w:rPr>
        <w:t>.</w:t>
      </w:r>
    </w:p>
    <w:p w14:paraId="79F9E028" w14:textId="31FB8037" w:rsidR="00063B17" w:rsidRPr="00706AAD" w:rsidRDefault="00063B17" w:rsidP="00706AAD">
      <w:pPr>
        <w:tabs>
          <w:tab w:val="left" w:pos="720"/>
        </w:tabs>
        <w:spacing w:after="0" w:line="240" w:lineRule="auto"/>
        <w:rPr>
          <w:rFonts w:ascii="Times New Roman" w:hAnsi="Times New Roman" w:cs="Times New Roman"/>
          <w:sz w:val="24"/>
          <w:szCs w:val="24"/>
        </w:rPr>
      </w:pPr>
    </w:p>
    <w:p w14:paraId="465BC479" w14:textId="42C77C57" w:rsidR="003D5D38" w:rsidRPr="00706AAD" w:rsidRDefault="003D5D38" w:rsidP="00706AAD">
      <w:pPr>
        <w:spacing w:after="0" w:line="240" w:lineRule="auto"/>
        <w:rPr>
          <w:rFonts w:ascii="Times New Roman" w:hAnsi="Times New Roman" w:cs="Times New Roman"/>
          <w:sz w:val="24"/>
          <w:szCs w:val="24"/>
        </w:rPr>
      </w:pPr>
      <w:r w:rsidRPr="00706AAD">
        <w:rPr>
          <w:rFonts w:ascii="Times New Roman" w:hAnsi="Times New Roman" w:cs="Times New Roman"/>
          <w:sz w:val="24"/>
          <w:szCs w:val="24"/>
        </w:rPr>
        <w:t>Sincerely,</w:t>
      </w:r>
    </w:p>
    <w:p w14:paraId="498D3724" w14:textId="77777777" w:rsidR="003D5D38" w:rsidRPr="00706AAD" w:rsidRDefault="003D5D38" w:rsidP="00706AAD">
      <w:pPr>
        <w:spacing w:after="0" w:line="240" w:lineRule="auto"/>
        <w:rPr>
          <w:rFonts w:ascii="Times New Roman" w:hAnsi="Times New Roman" w:cs="Times New Roman"/>
          <w:sz w:val="24"/>
          <w:szCs w:val="24"/>
        </w:rPr>
      </w:pPr>
    </w:p>
    <w:p w14:paraId="49892A1B" w14:textId="77777777" w:rsidR="003D5D38" w:rsidRPr="00706AAD" w:rsidRDefault="003D5D38" w:rsidP="00706AAD">
      <w:pPr>
        <w:spacing w:after="0" w:line="240" w:lineRule="auto"/>
        <w:rPr>
          <w:rFonts w:ascii="Times New Roman" w:hAnsi="Times New Roman" w:cs="Times New Roman"/>
          <w:b/>
          <w:sz w:val="24"/>
          <w:szCs w:val="24"/>
          <w:highlight w:val="yellow"/>
        </w:rPr>
      </w:pPr>
      <w:r w:rsidRPr="00706AAD">
        <w:rPr>
          <w:rFonts w:ascii="Times New Roman" w:hAnsi="Times New Roman" w:cs="Times New Roman"/>
          <w:b/>
          <w:sz w:val="24"/>
          <w:szCs w:val="24"/>
          <w:highlight w:val="yellow"/>
        </w:rPr>
        <w:t>Name</w:t>
      </w:r>
    </w:p>
    <w:p w14:paraId="2E213955" w14:textId="77777777" w:rsidR="003D5D38" w:rsidRPr="00706AAD" w:rsidRDefault="003D5D38" w:rsidP="00706AAD">
      <w:pPr>
        <w:spacing w:after="0" w:line="240" w:lineRule="auto"/>
        <w:rPr>
          <w:rFonts w:ascii="Times New Roman" w:hAnsi="Times New Roman" w:cs="Times New Roman"/>
          <w:b/>
          <w:sz w:val="24"/>
          <w:szCs w:val="24"/>
          <w:highlight w:val="yellow"/>
        </w:rPr>
      </w:pPr>
      <w:r w:rsidRPr="00706AAD">
        <w:rPr>
          <w:rFonts w:ascii="Times New Roman" w:hAnsi="Times New Roman" w:cs="Times New Roman"/>
          <w:b/>
          <w:sz w:val="24"/>
          <w:szCs w:val="24"/>
          <w:highlight w:val="yellow"/>
        </w:rPr>
        <w:t>Title</w:t>
      </w:r>
    </w:p>
    <w:p w14:paraId="03E5DA69" w14:textId="669C6ECD" w:rsidR="009B549B" w:rsidRPr="00706AAD" w:rsidRDefault="003D5D38" w:rsidP="00706AAD">
      <w:pPr>
        <w:spacing w:after="0" w:line="240" w:lineRule="auto"/>
        <w:rPr>
          <w:rFonts w:ascii="Times New Roman" w:hAnsi="Times New Roman" w:cs="Times New Roman"/>
          <w:sz w:val="24"/>
          <w:szCs w:val="24"/>
        </w:rPr>
      </w:pPr>
      <w:r w:rsidRPr="00706AAD">
        <w:rPr>
          <w:rFonts w:ascii="Times New Roman" w:hAnsi="Times New Roman" w:cs="Times New Roman"/>
          <w:b/>
          <w:sz w:val="24"/>
          <w:szCs w:val="24"/>
          <w:highlight w:val="yellow"/>
        </w:rPr>
        <w:t>Repeat Hospital Name and Location</w:t>
      </w:r>
      <w:r w:rsidRPr="00706AAD">
        <w:rPr>
          <w:rFonts w:ascii="Times New Roman" w:hAnsi="Times New Roman" w:cs="Times New Roman"/>
          <w:b/>
          <w:sz w:val="24"/>
          <w:szCs w:val="24"/>
        </w:rPr>
        <w:t xml:space="preserve"> </w:t>
      </w:r>
    </w:p>
    <w:p w14:paraId="1460024F" w14:textId="24FA8CF6" w:rsidR="00357738" w:rsidRPr="00111BE9" w:rsidRDefault="00357738" w:rsidP="00E67C5E">
      <w:pPr>
        <w:pStyle w:val="ZSBodyText"/>
        <w:spacing w:after="0" w:line="276" w:lineRule="auto"/>
        <w:jc w:val="both"/>
        <w:rPr>
          <w:rFonts w:ascii="Equity OT A" w:hAnsi="Equity OT A" w:cs="Arial"/>
          <w:sz w:val="26"/>
          <w:szCs w:val="26"/>
        </w:rPr>
      </w:pPr>
    </w:p>
    <w:sectPr w:rsidR="00357738" w:rsidRPr="00111BE9" w:rsidSect="00236C1C">
      <w:footerReference w:type="default" r:id="rId12"/>
      <w:pgSz w:w="12240" w:h="15840"/>
      <w:pgMar w:top="135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62FBC" w14:textId="77777777" w:rsidR="00F46C39" w:rsidRDefault="00F46C39" w:rsidP="008C05A2">
      <w:pPr>
        <w:spacing w:after="0" w:line="240" w:lineRule="auto"/>
      </w:pPr>
      <w:r>
        <w:separator/>
      </w:r>
    </w:p>
  </w:endnote>
  <w:endnote w:type="continuationSeparator" w:id="0">
    <w:p w14:paraId="39C01C22" w14:textId="77777777" w:rsidR="00F46C39" w:rsidRDefault="00F46C39" w:rsidP="008C05A2">
      <w:pPr>
        <w:spacing w:after="0" w:line="240" w:lineRule="auto"/>
      </w:pPr>
      <w:r>
        <w:continuationSeparator/>
      </w:r>
    </w:p>
  </w:endnote>
  <w:endnote w:type="continuationNotice" w:id="1">
    <w:p w14:paraId="296C01F8" w14:textId="77777777" w:rsidR="00F46C39" w:rsidRDefault="00F46C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quity OT A">
    <w:altName w:val="Calibri"/>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ad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1870588841"/>
      <w:docPartObj>
        <w:docPartGallery w:val="Page Numbers (Bottom of Page)"/>
        <w:docPartUnique/>
      </w:docPartObj>
    </w:sdtPr>
    <w:sdtEndPr>
      <w:rPr>
        <w:noProof/>
      </w:rPr>
    </w:sdtEndPr>
    <w:sdtContent>
      <w:p w14:paraId="101454D3" w14:textId="6FA13A55" w:rsidR="000D3323" w:rsidRPr="003C2EFC" w:rsidRDefault="000D3323">
        <w:pPr>
          <w:pStyle w:val="Footer"/>
          <w:jc w:val="center"/>
          <w:rPr>
            <w:rFonts w:ascii="Times New Roman" w:hAnsi="Times New Roman" w:cs="Times New Roman"/>
            <w:sz w:val="20"/>
            <w:szCs w:val="20"/>
          </w:rPr>
        </w:pPr>
        <w:r w:rsidRPr="003C2EFC">
          <w:rPr>
            <w:rFonts w:ascii="Times New Roman" w:hAnsi="Times New Roman" w:cs="Times New Roman"/>
            <w:sz w:val="20"/>
            <w:szCs w:val="20"/>
          </w:rPr>
          <w:fldChar w:fldCharType="begin"/>
        </w:r>
        <w:r w:rsidRPr="003C2EFC">
          <w:rPr>
            <w:rFonts w:ascii="Times New Roman" w:hAnsi="Times New Roman" w:cs="Times New Roman"/>
            <w:sz w:val="20"/>
            <w:szCs w:val="20"/>
          </w:rPr>
          <w:instrText xml:space="preserve"> PAGE   \* MERGEFORMAT </w:instrText>
        </w:r>
        <w:r w:rsidRPr="003C2EFC">
          <w:rPr>
            <w:rFonts w:ascii="Times New Roman" w:hAnsi="Times New Roman" w:cs="Times New Roman"/>
            <w:sz w:val="20"/>
            <w:szCs w:val="20"/>
          </w:rPr>
          <w:fldChar w:fldCharType="separate"/>
        </w:r>
        <w:r w:rsidR="00886EF6">
          <w:rPr>
            <w:rFonts w:ascii="Times New Roman" w:hAnsi="Times New Roman" w:cs="Times New Roman"/>
            <w:noProof/>
            <w:sz w:val="20"/>
            <w:szCs w:val="20"/>
          </w:rPr>
          <w:t>2</w:t>
        </w:r>
        <w:r w:rsidRPr="003C2EFC">
          <w:rPr>
            <w:rFonts w:ascii="Times New Roman" w:hAnsi="Times New Roman" w:cs="Times New Roman"/>
            <w:noProof/>
            <w:sz w:val="20"/>
            <w:szCs w:val="20"/>
          </w:rPr>
          <w:fldChar w:fldCharType="end"/>
        </w:r>
      </w:p>
    </w:sdtContent>
  </w:sdt>
  <w:p w14:paraId="7706CFFB" w14:textId="77777777" w:rsidR="000D3323" w:rsidRPr="000D3323" w:rsidRDefault="000D3323">
    <w:pPr>
      <w:pStyle w:val="Footer"/>
      <w:rPr>
        <w:rFonts w:ascii="Lado" w:hAnsi="Lado"/>
        <w:sz w:val="26"/>
        <w:szCs w:val="2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D1B48" w14:textId="77777777" w:rsidR="00F46C39" w:rsidRDefault="00F46C39" w:rsidP="008C05A2">
      <w:pPr>
        <w:spacing w:after="0" w:line="240" w:lineRule="auto"/>
      </w:pPr>
      <w:r>
        <w:separator/>
      </w:r>
    </w:p>
  </w:footnote>
  <w:footnote w:type="continuationSeparator" w:id="0">
    <w:p w14:paraId="5A2C0EC2" w14:textId="77777777" w:rsidR="00F46C39" w:rsidRDefault="00F46C39" w:rsidP="008C05A2">
      <w:pPr>
        <w:spacing w:after="0" w:line="240" w:lineRule="auto"/>
      </w:pPr>
      <w:r>
        <w:continuationSeparator/>
      </w:r>
    </w:p>
  </w:footnote>
  <w:footnote w:type="continuationNotice" w:id="1">
    <w:p w14:paraId="7ADAC5F8" w14:textId="77777777" w:rsidR="00F46C39" w:rsidRDefault="00F46C3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A3589"/>
    <w:multiLevelType w:val="hybridMultilevel"/>
    <w:tmpl w:val="6E9E2114"/>
    <w:lvl w:ilvl="0" w:tplc="04090015">
      <w:start w:val="1"/>
      <w:numFmt w:val="upp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 w15:restartNumberingAfterBreak="0">
    <w:nsid w:val="3D162808"/>
    <w:multiLevelType w:val="hybridMultilevel"/>
    <w:tmpl w:val="66C65AE8"/>
    <w:lvl w:ilvl="0" w:tplc="D0F8459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F57333D"/>
    <w:multiLevelType w:val="hybridMultilevel"/>
    <w:tmpl w:val="6B68EBD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9803B5"/>
    <w:multiLevelType w:val="hybridMultilevel"/>
    <w:tmpl w:val="E3363EDE"/>
    <w:lvl w:ilvl="0" w:tplc="427E4C30">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06136D"/>
    <w:multiLevelType w:val="hybridMultilevel"/>
    <w:tmpl w:val="AC3644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BB5EED"/>
    <w:multiLevelType w:val="hybridMultilevel"/>
    <w:tmpl w:val="CA7A50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F291234"/>
    <w:multiLevelType w:val="hybridMultilevel"/>
    <w:tmpl w:val="EB6AD3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837E1B"/>
    <w:multiLevelType w:val="hybridMultilevel"/>
    <w:tmpl w:val="6492D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DAD7601"/>
    <w:multiLevelType w:val="hybridMultilevel"/>
    <w:tmpl w:val="CCD6BF0A"/>
    <w:lvl w:ilvl="0" w:tplc="D0F84598">
      <w:start w:val="1"/>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CA014F8"/>
    <w:multiLevelType w:val="hybridMultilevel"/>
    <w:tmpl w:val="F37EDEB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6"/>
  </w:num>
  <w:num w:numId="5">
    <w:abstractNumId w:val="4"/>
  </w:num>
  <w:num w:numId="6">
    <w:abstractNumId w:val="5"/>
  </w:num>
  <w:num w:numId="7">
    <w:abstractNumId w:val="1"/>
  </w:num>
  <w:num w:numId="8">
    <w:abstractNumId w:val="8"/>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01"/>
    <w:rsid w:val="00001B51"/>
    <w:rsid w:val="000024FF"/>
    <w:rsid w:val="00004474"/>
    <w:rsid w:val="000061AA"/>
    <w:rsid w:val="00013926"/>
    <w:rsid w:val="00013E5B"/>
    <w:rsid w:val="0001559A"/>
    <w:rsid w:val="000203C5"/>
    <w:rsid w:val="00022737"/>
    <w:rsid w:val="00026201"/>
    <w:rsid w:val="0002719D"/>
    <w:rsid w:val="00034A57"/>
    <w:rsid w:val="00034AB9"/>
    <w:rsid w:val="00037CD9"/>
    <w:rsid w:val="0004110F"/>
    <w:rsid w:val="00047070"/>
    <w:rsid w:val="00054BC1"/>
    <w:rsid w:val="000601E5"/>
    <w:rsid w:val="00062B3E"/>
    <w:rsid w:val="00063B17"/>
    <w:rsid w:val="00066E31"/>
    <w:rsid w:val="000718D7"/>
    <w:rsid w:val="000724FD"/>
    <w:rsid w:val="00074949"/>
    <w:rsid w:val="000825AF"/>
    <w:rsid w:val="00082C2D"/>
    <w:rsid w:val="00096304"/>
    <w:rsid w:val="00096F85"/>
    <w:rsid w:val="000A2071"/>
    <w:rsid w:val="000A7EA9"/>
    <w:rsid w:val="000B2ABB"/>
    <w:rsid w:val="000C2A23"/>
    <w:rsid w:val="000C7DAC"/>
    <w:rsid w:val="000D1BA2"/>
    <w:rsid w:val="000D3323"/>
    <w:rsid w:val="000D515C"/>
    <w:rsid w:val="000D6AA4"/>
    <w:rsid w:val="000E6650"/>
    <w:rsid w:val="001003B3"/>
    <w:rsid w:val="00100462"/>
    <w:rsid w:val="00111BE9"/>
    <w:rsid w:val="001161A2"/>
    <w:rsid w:val="00116E88"/>
    <w:rsid w:val="001241C4"/>
    <w:rsid w:val="00131049"/>
    <w:rsid w:val="001312AE"/>
    <w:rsid w:val="00131F89"/>
    <w:rsid w:val="00132321"/>
    <w:rsid w:val="00134E77"/>
    <w:rsid w:val="00137D27"/>
    <w:rsid w:val="0014252E"/>
    <w:rsid w:val="00146C72"/>
    <w:rsid w:val="001524B5"/>
    <w:rsid w:val="001527EB"/>
    <w:rsid w:val="0015323A"/>
    <w:rsid w:val="001555E9"/>
    <w:rsid w:val="00166130"/>
    <w:rsid w:val="001709C7"/>
    <w:rsid w:val="00170DED"/>
    <w:rsid w:val="001773E1"/>
    <w:rsid w:val="0018026C"/>
    <w:rsid w:val="00182340"/>
    <w:rsid w:val="0018239D"/>
    <w:rsid w:val="0018659A"/>
    <w:rsid w:val="0019274B"/>
    <w:rsid w:val="001944EB"/>
    <w:rsid w:val="001A0B2B"/>
    <w:rsid w:val="001A4F23"/>
    <w:rsid w:val="001B1E5E"/>
    <w:rsid w:val="001C38D9"/>
    <w:rsid w:val="001C61E0"/>
    <w:rsid w:val="001C632B"/>
    <w:rsid w:val="001C72C9"/>
    <w:rsid w:val="001F135F"/>
    <w:rsid w:val="001F2D8A"/>
    <w:rsid w:val="001F35D3"/>
    <w:rsid w:val="00210A92"/>
    <w:rsid w:val="002130D3"/>
    <w:rsid w:val="00224866"/>
    <w:rsid w:val="00226D11"/>
    <w:rsid w:val="002341EC"/>
    <w:rsid w:val="00236C1C"/>
    <w:rsid w:val="0024242E"/>
    <w:rsid w:val="00261467"/>
    <w:rsid w:val="00262505"/>
    <w:rsid w:val="0026672B"/>
    <w:rsid w:val="00266847"/>
    <w:rsid w:val="0027080B"/>
    <w:rsid w:val="00270D4F"/>
    <w:rsid w:val="00273E5B"/>
    <w:rsid w:val="0027781A"/>
    <w:rsid w:val="00280908"/>
    <w:rsid w:val="002863B8"/>
    <w:rsid w:val="002A50CE"/>
    <w:rsid w:val="002A6DD2"/>
    <w:rsid w:val="002B2BD6"/>
    <w:rsid w:val="002B5A85"/>
    <w:rsid w:val="002B6B2D"/>
    <w:rsid w:val="002B7882"/>
    <w:rsid w:val="002C4D67"/>
    <w:rsid w:val="002D2061"/>
    <w:rsid w:val="002D2AF6"/>
    <w:rsid w:val="002E2404"/>
    <w:rsid w:val="002E3B8E"/>
    <w:rsid w:val="002E6AA6"/>
    <w:rsid w:val="003018D8"/>
    <w:rsid w:val="00303C77"/>
    <w:rsid w:val="003071D1"/>
    <w:rsid w:val="0031273D"/>
    <w:rsid w:val="00315DB5"/>
    <w:rsid w:val="00330C31"/>
    <w:rsid w:val="00334CEC"/>
    <w:rsid w:val="00335321"/>
    <w:rsid w:val="00336594"/>
    <w:rsid w:val="00341216"/>
    <w:rsid w:val="0034280A"/>
    <w:rsid w:val="0035689F"/>
    <w:rsid w:val="00357738"/>
    <w:rsid w:val="0036075F"/>
    <w:rsid w:val="00362082"/>
    <w:rsid w:val="0036324A"/>
    <w:rsid w:val="003669A1"/>
    <w:rsid w:val="00366B61"/>
    <w:rsid w:val="003675CA"/>
    <w:rsid w:val="00376138"/>
    <w:rsid w:val="00377234"/>
    <w:rsid w:val="003774D5"/>
    <w:rsid w:val="003B37AB"/>
    <w:rsid w:val="003C2EFC"/>
    <w:rsid w:val="003D5D38"/>
    <w:rsid w:val="003E0FE5"/>
    <w:rsid w:val="003E4F24"/>
    <w:rsid w:val="003F7B79"/>
    <w:rsid w:val="00400CDC"/>
    <w:rsid w:val="00402F7E"/>
    <w:rsid w:val="00407BB3"/>
    <w:rsid w:val="00413F8D"/>
    <w:rsid w:val="00416008"/>
    <w:rsid w:val="00422087"/>
    <w:rsid w:val="00433D01"/>
    <w:rsid w:val="00435E1E"/>
    <w:rsid w:val="004530F1"/>
    <w:rsid w:val="004540B8"/>
    <w:rsid w:val="00456377"/>
    <w:rsid w:val="004601A0"/>
    <w:rsid w:val="004704F3"/>
    <w:rsid w:val="00474D65"/>
    <w:rsid w:val="00477A90"/>
    <w:rsid w:val="00487824"/>
    <w:rsid w:val="0049535E"/>
    <w:rsid w:val="004B20BF"/>
    <w:rsid w:val="004B2A9C"/>
    <w:rsid w:val="004B3E96"/>
    <w:rsid w:val="004B5D4D"/>
    <w:rsid w:val="004B64B9"/>
    <w:rsid w:val="004B7EE2"/>
    <w:rsid w:val="004D0412"/>
    <w:rsid w:val="004D5576"/>
    <w:rsid w:val="004E2931"/>
    <w:rsid w:val="004E316B"/>
    <w:rsid w:val="004E3EE4"/>
    <w:rsid w:val="004E420E"/>
    <w:rsid w:val="004E4AF4"/>
    <w:rsid w:val="004E69EB"/>
    <w:rsid w:val="004F1279"/>
    <w:rsid w:val="004F14A5"/>
    <w:rsid w:val="00500758"/>
    <w:rsid w:val="00514CDE"/>
    <w:rsid w:val="00515FFA"/>
    <w:rsid w:val="00516F0F"/>
    <w:rsid w:val="00521A9A"/>
    <w:rsid w:val="00522466"/>
    <w:rsid w:val="00523B96"/>
    <w:rsid w:val="00527A69"/>
    <w:rsid w:val="00535341"/>
    <w:rsid w:val="00545C5F"/>
    <w:rsid w:val="00550C8C"/>
    <w:rsid w:val="00551D74"/>
    <w:rsid w:val="00552096"/>
    <w:rsid w:val="00552186"/>
    <w:rsid w:val="00554DFC"/>
    <w:rsid w:val="00556656"/>
    <w:rsid w:val="005600AF"/>
    <w:rsid w:val="00561FB3"/>
    <w:rsid w:val="0056218E"/>
    <w:rsid w:val="005654CD"/>
    <w:rsid w:val="0057159A"/>
    <w:rsid w:val="0057321F"/>
    <w:rsid w:val="005748F9"/>
    <w:rsid w:val="00574E7E"/>
    <w:rsid w:val="00582C8B"/>
    <w:rsid w:val="005958E3"/>
    <w:rsid w:val="005A49FD"/>
    <w:rsid w:val="005B0B3F"/>
    <w:rsid w:val="005B0BFF"/>
    <w:rsid w:val="005B1AFA"/>
    <w:rsid w:val="005C3221"/>
    <w:rsid w:val="005D303F"/>
    <w:rsid w:val="005F0160"/>
    <w:rsid w:val="005F0C54"/>
    <w:rsid w:val="005F5C04"/>
    <w:rsid w:val="00600320"/>
    <w:rsid w:val="006308BE"/>
    <w:rsid w:val="0063789E"/>
    <w:rsid w:val="00641874"/>
    <w:rsid w:val="00645652"/>
    <w:rsid w:val="006604F7"/>
    <w:rsid w:val="00661AFC"/>
    <w:rsid w:val="00664F1D"/>
    <w:rsid w:val="006800AD"/>
    <w:rsid w:val="00680B6A"/>
    <w:rsid w:val="00681860"/>
    <w:rsid w:val="00685A59"/>
    <w:rsid w:val="00686D6B"/>
    <w:rsid w:val="006902F1"/>
    <w:rsid w:val="00693601"/>
    <w:rsid w:val="006943B9"/>
    <w:rsid w:val="006A4704"/>
    <w:rsid w:val="006A7A8A"/>
    <w:rsid w:val="006B1849"/>
    <w:rsid w:val="006B2955"/>
    <w:rsid w:val="006C1582"/>
    <w:rsid w:val="006D16F9"/>
    <w:rsid w:val="006D18D1"/>
    <w:rsid w:val="006D2536"/>
    <w:rsid w:val="006D4D53"/>
    <w:rsid w:val="006D70A0"/>
    <w:rsid w:val="006D7FAB"/>
    <w:rsid w:val="006E02AF"/>
    <w:rsid w:val="006E3CFA"/>
    <w:rsid w:val="006E665E"/>
    <w:rsid w:val="006E7C17"/>
    <w:rsid w:val="006F3421"/>
    <w:rsid w:val="006F38C8"/>
    <w:rsid w:val="00706AAD"/>
    <w:rsid w:val="007076A9"/>
    <w:rsid w:val="007164BF"/>
    <w:rsid w:val="007174D0"/>
    <w:rsid w:val="00717631"/>
    <w:rsid w:val="00720E33"/>
    <w:rsid w:val="007236F3"/>
    <w:rsid w:val="00726D22"/>
    <w:rsid w:val="00732978"/>
    <w:rsid w:val="007566D2"/>
    <w:rsid w:val="0075773D"/>
    <w:rsid w:val="00760F40"/>
    <w:rsid w:val="00775950"/>
    <w:rsid w:val="00777856"/>
    <w:rsid w:val="00792D55"/>
    <w:rsid w:val="007937DC"/>
    <w:rsid w:val="007A25EE"/>
    <w:rsid w:val="007B19F5"/>
    <w:rsid w:val="007B595B"/>
    <w:rsid w:val="007B6F03"/>
    <w:rsid w:val="007C5969"/>
    <w:rsid w:val="007D0EE1"/>
    <w:rsid w:val="007D345D"/>
    <w:rsid w:val="007E4569"/>
    <w:rsid w:val="007F0E66"/>
    <w:rsid w:val="007F40BB"/>
    <w:rsid w:val="00801691"/>
    <w:rsid w:val="00812376"/>
    <w:rsid w:val="0081447B"/>
    <w:rsid w:val="008246BE"/>
    <w:rsid w:val="0083011D"/>
    <w:rsid w:val="00831055"/>
    <w:rsid w:val="00831F07"/>
    <w:rsid w:val="0083269B"/>
    <w:rsid w:val="0083400B"/>
    <w:rsid w:val="00836EBD"/>
    <w:rsid w:val="00844C6C"/>
    <w:rsid w:val="0085485C"/>
    <w:rsid w:val="00855E0D"/>
    <w:rsid w:val="008565DB"/>
    <w:rsid w:val="00861847"/>
    <w:rsid w:val="00862C0E"/>
    <w:rsid w:val="0086394D"/>
    <w:rsid w:val="008752FE"/>
    <w:rsid w:val="00880161"/>
    <w:rsid w:val="008852E4"/>
    <w:rsid w:val="00886E9C"/>
    <w:rsid w:val="00886EF6"/>
    <w:rsid w:val="00887279"/>
    <w:rsid w:val="0088753B"/>
    <w:rsid w:val="0089034A"/>
    <w:rsid w:val="008917FA"/>
    <w:rsid w:val="00894B93"/>
    <w:rsid w:val="008A2289"/>
    <w:rsid w:val="008C0390"/>
    <w:rsid w:val="008C05A2"/>
    <w:rsid w:val="008C4D00"/>
    <w:rsid w:val="008D6035"/>
    <w:rsid w:val="008F0959"/>
    <w:rsid w:val="008F7849"/>
    <w:rsid w:val="009053C7"/>
    <w:rsid w:val="0092028D"/>
    <w:rsid w:val="00921372"/>
    <w:rsid w:val="00922A08"/>
    <w:rsid w:val="00922E99"/>
    <w:rsid w:val="00926CC3"/>
    <w:rsid w:val="00931531"/>
    <w:rsid w:val="009441C7"/>
    <w:rsid w:val="009459CC"/>
    <w:rsid w:val="0094706E"/>
    <w:rsid w:val="00955460"/>
    <w:rsid w:val="009564BB"/>
    <w:rsid w:val="009645DB"/>
    <w:rsid w:val="00965B38"/>
    <w:rsid w:val="00966224"/>
    <w:rsid w:val="00966590"/>
    <w:rsid w:val="009779BC"/>
    <w:rsid w:val="00991F6F"/>
    <w:rsid w:val="009950D0"/>
    <w:rsid w:val="009A1962"/>
    <w:rsid w:val="009A4648"/>
    <w:rsid w:val="009A5905"/>
    <w:rsid w:val="009B549B"/>
    <w:rsid w:val="009B709C"/>
    <w:rsid w:val="009D6A36"/>
    <w:rsid w:val="009E4249"/>
    <w:rsid w:val="009E46AE"/>
    <w:rsid w:val="009E4E74"/>
    <w:rsid w:val="009E63EF"/>
    <w:rsid w:val="009F1EA6"/>
    <w:rsid w:val="009F2798"/>
    <w:rsid w:val="00A01ABF"/>
    <w:rsid w:val="00A07976"/>
    <w:rsid w:val="00A136BD"/>
    <w:rsid w:val="00A24A98"/>
    <w:rsid w:val="00A2759D"/>
    <w:rsid w:val="00A30A9E"/>
    <w:rsid w:val="00A333AA"/>
    <w:rsid w:val="00A3733A"/>
    <w:rsid w:val="00A44626"/>
    <w:rsid w:val="00A504E8"/>
    <w:rsid w:val="00A5238D"/>
    <w:rsid w:val="00A631B7"/>
    <w:rsid w:val="00A73029"/>
    <w:rsid w:val="00A8346E"/>
    <w:rsid w:val="00A90F72"/>
    <w:rsid w:val="00AA05E6"/>
    <w:rsid w:val="00AB6171"/>
    <w:rsid w:val="00AD2C91"/>
    <w:rsid w:val="00AD6C08"/>
    <w:rsid w:val="00AD7EFD"/>
    <w:rsid w:val="00AE0384"/>
    <w:rsid w:val="00AE0E50"/>
    <w:rsid w:val="00AE25AA"/>
    <w:rsid w:val="00AE3E91"/>
    <w:rsid w:val="00AE7387"/>
    <w:rsid w:val="00AF1009"/>
    <w:rsid w:val="00AF3307"/>
    <w:rsid w:val="00AF4F48"/>
    <w:rsid w:val="00B12502"/>
    <w:rsid w:val="00B147D0"/>
    <w:rsid w:val="00B3505F"/>
    <w:rsid w:val="00B41943"/>
    <w:rsid w:val="00B46E43"/>
    <w:rsid w:val="00B52C95"/>
    <w:rsid w:val="00B53788"/>
    <w:rsid w:val="00B57CF3"/>
    <w:rsid w:val="00B610C1"/>
    <w:rsid w:val="00B648A7"/>
    <w:rsid w:val="00B663BF"/>
    <w:rsid w:val="00B66ACD"/>
    <w:rsid w:val="00B72FE6"/>
    <w:rsid w:val="00B87E07"/>
    <w:rsid w:val="00B94193"/>
    <w:rsid w:val="00BA683E"/>
    <w:rsid w:val="00BA71BC"/>
    <w:rsid w:val="00BB12F0"/>
    <w:rsid w:val="00BC299A"/>
    <w:rsid w:val="00BC7AD5"/>
    <w:rsid w:val="00BC7D85"/>
    <w:rsid w:val="00BE2962"/>
    <w:rsid w:val="00BE493F"/>
    <w:rsid w:val="00BE708E"/>
    <w:rsid w:val="00C02770"/>
    <w:rsid w:val="00C03693"/>
    <w:rsid w:val="00C03BAD"/>
    <w:rsid w:val="00C157E0"/>
    <w:rsid w:val="00C21927"/>
    <w:rsid w:val="00C2367C"/>
    <w:rsid w:val="00C24B77"/>
    <w:rsid w:val="00C313D1"/>
    <w:rsid w:val="00C362A5"/>
    <w:rsid w:val="00C375E2"/>
    <w:rsid w:val="00C37794"/>
    <w:rsid w:val="00C37D9B"/>
    <w:rsid w:val="00C41A1C"/>
    <w:rsid w:val="00C42898"/>
    <w:rsid w:val="00C4420B"/>
    <w:rsid w:val="00C537B4"/>
    <w:rsid w:val="00C6315F"/>
    <w:rsid w:val="00C63492"/>
    <w:rsid w:val="00C67AE0"/>
    <w:rsid w:val="00C8192B"/>
    <w:rsid w:val="00C81A25"/>
    <w:rsid w:val="00C81B7A"/>
    <w:rsid w:val="00C86429"/>
    <w:rsid w:val="00C86991"/>
    <w:rsid w:val="00C86F32"/>
    <w:rsid w:val="00C875E3"/>
    <w:rsid w:val="00C90233"/>
    <w:rsid w:val="00CA61FD"/>
    <w:rsid w:val="00CA7DDE"/>
    <w:rsid w:val="00CB1E27"/>
    <w:rsid w:val="00CB5543"/>
    <w:rsid w:val="00CD7364"/>
    <w:rsid w:val="00CE013C"/>
    <w:rsid w:val="00CE1CCB"/>
    <w:rsid w:val="00CE23AA"/>
    <w:rsid w:val="00CE410D"/>
    <w:rsid w:val="00CE7C9D"/>
    <w:rsid w:val="00CF13A1"/>
    <w:rsid w:val="00D012D9"/>
    <w:rsid w:val="00D01F6A"/>
    <w:rsid w:val="00D0202B"/>
    <w:rsid w:val="00D05F66"/>
    <w:rsid w:val="00D1213A"/>
    <w:rsid w:val="00D12AF6"/>
    <w:rsid w:val="00D15A97"/>
    <w:rsid w:val="00D16A5F"/>
    <w:rsid w:val="00D2344A"/>
    <w:rsid w:val="00D32EE6"/>
    <w:rsid w:val="00D361D2"/>
    <w:rsid w:val="00D452EC"/>
    <w:rsid w:val="00D45D39"/>
    <w:rsid w:val="00D46BCF"/>
    <w:rsid w:val="00D50A8F"/>
    <w:rsid w:val="00D53D7D"/>
    <w:rsid w:val="00D633B7"/>
    <w:rsid w:val="00D75C89"/>
    <w:rsid w:val="00D76B48"/>
    <w:rsid w:val="00D77679"/>
    <w:rsid w:val="00D81094"/>
    <w:rsid w:val="00D81A6A"/>
    <w:rsid w:val="00DB054E"/>
    <w:rsid w:val="00DB4940"/>
    <w:rsid w:val="00DB6F45"/>
    <w:rsid w:val="00DC0169"/>
    <w:rsid w:val="00DC1371"/>
    <w:rsid w:val="00DD1482"/>
    <w:rsid w:val="00DD36D4"/>
    <w:rsid w:val="00DE0F34"/>
    <w:rsid w:val="00DF6F5A"/>
    <w:rsid w:val="00E0480C"/>
    <w:rsid w:val="00E146FF"/>
    <w:rsid w:val="00E30ADD"/>
    <w:rsid w:val="00E310DB"/>
    <w:rsid w:val="00E32593"/>
    <w:rsid w:val="00E46365"/>
    <w:rsid w:val="00E60246"/>
    <w:rsid w:val="00E67C5E"/>
    <w:rsid w:val="00E73534"/>
    <w:rsid w:val="00E7787D"/>
    <w:rsid w:val="00E8624E"/>
    <w:rsid w:val="00E9235B"/>
    <w:rsid w:val="00EA0503"/>
    <w:rsid w:val="00EA4A1C"/>
    <w:rsid w:val="00EB147B"/>
    <w:rsid w:val="00EB2874"/>
    <w:rsid w:val="00EC0E0A"/>
    <w:rsid w:val="00EC400B"/>
    <w:rsid w:val="00EC6B06"/>
    <w:rsid w:val="00ED2C5C"/>
    <w:rsid w:val="00EE2704"/>
    <w:rsid w:val="00EE312E"/>
    <w:rsid w:val="00EF0A75"/>
    <w:rsid w:val="00EF1D6D"/>
    <w:rsid w:val="00EF269D"/>
    <w:rsid w:val="00EF30FB"/>
    <w:rsid w:val="00EF3860"/>
    <w:rsid w:val="00F04865"/>
    <w:rsid w:val="00F10CD1"/>
    <w:rsid w:val="00F123D9"/>
    <w:rsid w:val="00F12FCB"/>
    <w:rsid w:val="00F24C85"/>
    <w:rsid w:val="00F428C4"/>
    <w:rsid w:val="00F46C39"/>
    <w:rsid w:val="00F47F97"/>
    <w:rsid w:val="00F5074F"/>
    <w:rsid w:val="00F50D50"/>
    <w:rsid w:val="00F52E2A"/>
    <w:rsid w:val="00F56419"/>
    <w:rsid w:val="00F56523"/>
    <w:rsid w:val="00F56631"/>
    <w:rsid w:val="00F61BB7"/>
    <w:rsid w:val="00F66597"/>
    <w:rsid w:val="00F66C9F"/>
    <w:rsid w:val="00F73FF4"/>
    <w:rsid w:val="00F875C9"/>
    <w:rsid w:val="00F9237B"/>
    <w:rsid w:val="00F96FAF"/>
    <w:rsid w:val="00F97FD2"/>
    <w:rsid w:val="00FA2C2A"/>
    <w:rsid w:val="00FA2CF2"/>
    <w:rsid w:val="00FA34DB"/>
    <w:rsid w:val="00FB1195"/>
    <w:rsid w:val="00FC2F01"/>
    <w:rsid w:val="00FD05EC"/>
    <w:rsid w:val="00FF0762"/>
    <w:rsid w:val="00FF3CED"/>
    <w:rsid w:val="00FF6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2B6A88"/>
  <w15:chartTrackingRefBased/>
  <w15:docId w15:val="{D7A18601-0CCD-4BE7-B653-F56A79336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1BC"/>
    <w:pPr>
      <w:ind w:left="720"/>
      <w:contextualSpacing/>
    </w:pPr>
  </w:style>
  <w:style w:type="paragraph" w:customStyle="1" w:styleId="ZSBodyText">
    <w:name w:val="ZS Body Text"/>
    <w:aliases w:val="BT"/>
    <w:basedOn w:val="Normal"/>
    <w:rsid w:val="008C05A2"/>
    <w:pPr>
      <w:spacing w:after="240" w:line="240" w:lineRule="auto"/>
    </w:pPr>
    <w:rPr>
      <w:rFonts w:ascii="Times New Roman" w:eastAsia="Times New Roman" w:hAnsi="Times New Roman" w:cs="Times New Roman"/>
      <w:sz w:val="24"/>
      <w:szCs w:val="24"/>
    </w:rPr>
  </w:style>
  <w:style w:type="character" w:styleId="FootnoteReference">
    <w:name w:val="footnote reference"/>
    <w:basedOn w:val="DefaultParagraphFont"/>
    <w:rsid w:val="008C05A2"/>
    <w:rPr>
      <w:vertAlign w:val="superscript"/>
    </w:rPr>
  </w:style>
  <w:style w:type="paragraph" w:styleId="FootnoteText">
    <w:name w:val="footnote text"/>
    <w:basedOn w:val="Normal"/>
    <w:link w:val="FootnoteTextChar"/>
    <w:rsid w:val="008C05A2"/>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rsid w:val="008C05A2"/>
    <w:rPr>
      <w:rFonts w:ascii="Times New Roman" w:eastAsia="Times New Roman" w:hAnsi="Times New Roman" w:cs="Times New Roman"/>
      <w:sz w:val="20"/>
      <w:szCs w:val="20"/>
    </w:rPr>
  </w:style>
  <w:style w:type="character" w:styleId="Hyperlink">
    <w:name w:val="Hyperlink"/>
    <w:basedOn w:val="DefaultParagraphFont"/>
    <w:uiPriority w:val="99"/>
    <w:unhideWhenUsed/>
    <w:rsid w:val="0088753B"/>
    <w:rPr>
      <w:color w:val="0000FF"/>
      <w:u w:val="single"/>
    </w:rPr>
  </w:style>
  <w:style w:type="paragraph" w:styleId="Header">
    <w:name w:val="header"/>
    <w:basedOn w:val="Normal"/>
    <w:link w:val="HeaderChar"/>
    <w:uiPriority w:val="99"/>
    <w:unhideWhenUsed/>
    <w:rsid w:val="000D33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3"/>
  </w:style>
  <w:style w:type="paragraph" w:styleId="Footer">
    <w:name w:val="footer"/>
    <w:basedOn w:val="Normal"/>
    <w:link w:val="FooterChar"/>
    <w:uiPriority w:val="99"/>
    <w:unhideWhenUsed/>
    <w:rsid w:val="000D33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3"/>
  </w:style>
  <w:style w:type="paragraph" w:styleId="BalloonText">
    <w:name w:val="Balloon Text"/>
    <w:basedOn w:val="Normal"/>
    <w:link w:val="BalloonTextChar"/>
    <w:uiPriority w:val="99"/>
    <w:semiHidden/>
    <w:unhideWhenUsed/>
    <w:rsid w:val="006F38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38C8"/>
    <w:rPr>
      <w:rFonts w:ascii="Segoe UI" w:hAnsi="Segoe UI" w:cs="Segoe UI"/>
      <w:sz w:val="18"/>
      <w:szCs w:val="18"/>
    </w:rPr>
  </w:style>
  <w:style w:type="character" w:styleId="CommentReference">
    <w:name w:val="annotation reference"/>
    <w:basedOn w:val="DefaultParagraphFont"/>
    <w:uiPriority w:val="99"/>
    <w:semiHidden/>
    <w:unhideWhenUsed/>
    <w:rsid w:val="000601E5"/>
    <w:rPr>
      <w:sz w:val="16"/>
      <w:szCs w:val="16"/>
    </w:rPr>
  </w:style>
  <w:style w:type="paragraph" w:styleId="CommentText">
    <w:name w:val="annotation text"/>
    <w:basedOn w:val="Normal"/>
    <w:link w:val="CommentTextChar"/>
    <w:uiPriority w:val="99"/>
    <w:semiHidden/>
    <w:unhideWhenUsed/>
    <w:rsid w:val="000601E5"/>
    <w:pPr>
      <w:spacing w:line="240" w:lineRule="auto"/>
    </w:pPr>
    <w:rPr>
      <w:sz w:val="20"/>
      <w:szCs w:val="20"/>
    </w:rPr>
  </w:style>
  <w:style w:type="character" w:customStyle="1" w:styleId="CommentTextChar">
    <w:name w:val="Comment Text Char"/>
    <w:basedOn w:val="DefaultParagraphFont"/>
    <w:link w:val="CommentText"/>
    <w:uiPriority w:val="99"/>
    <w:semiHidden/>
    <w:rsid w:val="000601E5"/>
    <w:rPr>
      <w:sz w:val="20"/>
      <w:szCs w:val="20"/>
    </w:rPr>
  </w:style>
  <w:style w:type="paragraph" w:styleId="CommentSubject">
    <w:name w:val="annotation subject"/>
    <w:basedOn w:val="CommentText"/>
    <w:next w:val="CommentText"/>
    <w:link w:val="CommentSubjectChar"/>
    <w:uiPriority w:val="99"/>
    <w:semiHidden/>
    <w:unhideWhenUsed/>
    <w:rsid w:val="000601E5"/>
    <w:rPr>
      <w:b/>
      <w:bCs/>
    </w:rPr>
  </w:style>
  <w:style w:type="character" w:customStyle="1" w:styleId="CommentSubjectChar">
    <w:name w:val="Comment Subject Char"/>
    <w:basedOn w:val="CommentTextChar"/>
    <w:link w:val="CommentSubject"/>
    <w:uiPriority w:val="99"/>
    <w:semiHidden/>
    <w:rsid w:val="000601E5"/>
    <w:rPr>
      <w:b/>
      <w:bCs/>
      <w:sz w:val="20"/>
      <w:szCs w:val="20"/>
    </w:rPr>
  </w:style>
  <w:style w:type="paragraph" w:styleId="Revision">
    <w:name w:val="Revision"/>
    <w:hidden/>
    <w:uiPriority w:val="99"/>
    <w:semiHidden/>
    <w:rsid w:val="00BB12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7997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hitehouse.gov/briefing-room/speeches-remarks/2021/12/21/remarks-by-president-biden-on-the-fight-against-covid-19/"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09cf64f-7072-4e78-8821-3a5409320097">
      <Terms xmlns="http://schemas.microsoft.com/office/infopath/2007/PartnerControls"/>
    </lcf76f155ced4ddcb4097134ff3c332f>
    <TaxCatchAll xmlns="4921e44b-74f8-47d2-b874-718d155ca5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232DCC8C7324743924FA36175358951" ma:contentTypeVersion="13" ma:contentTypeDescription="Create a new document." ma:contentTypeScope="" ma:versionID="e9bcd102e729642379f08c73ef730d5c">
  <xsd:schema xmlns:xsd="http://www.w3.org/2001/XMLSchema" xmlns:xs="http://www.w3.org/2001/XMLSchema" xmlns:p="http://schemas.microsoft.com/office/2006/metadata/properties" xmlns:ns2="d09cf64f-7072-4e78-8821-3a5409320097" xmlns:ns3="4921e44b-74f8-47d2-b874-718d155ca5ff" targetNamespace="http://schemas.microsoft.com/office/2006/metadata/properties" ma:root="true" ma:fieldsID="7c4f0d10fb97d02cae7dc64826d370ea" ns2:_="" ns3:_="">
    <xsd:import namespace="d09cf64f-7072-4e78-8821-3a5409320097"/>
    <xsd:import namespace="4921e44b-74f8-47d2-b874-718d155ca5f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9cf64f-7072-4e78-8821-3a54093200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571f750-ffd7-460e-a2fb-6091813d983e"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21e44b-74f8-47d2-b874-718d155ca5f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2c88d14-3cbd-48b0-8918-412abfead2d9}" ma:internalName="TaxCatchAll" ma:showField="CatchAllData" ma:web="4921e44b-74f8-47d2-b874-718d155ca5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537EE-D82F-4ADA-8C03-0B3044488E54}">
  <ds:schemaRefs>
    <ds:schemaRef ds:uri="http://schemas.microsoft.com/office/2006/metadata/properties"/>
    <ds:schemaRef ds:uri="http://schemas.microsoft.com/office/infopath/2007/PartnerControls"/>
    <ds:schemaRef ds:uri="d09cf64f-7072-4e78-8821-3a5409320097"/>
    <ds:schemaRef ds:uri="4921e44b-74f8-47d2-b874-718d155ca5ff"/>
  </ds:schemaRefs>
</ds:datastoreItem>
</file>

<file path=customXml/itemProps2.xml><?xml version="1.0" encoding="utf-8"?>
<ds:datastoreItem xmlns:ds="http://schemas.openxmlformats.org/officeDocument/2006/customXml" ds:itemID="{5272547E-8F49-4FF3-B850-E788CBBD96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9cf64f-7072-4e78-8821-3a5409320097"/>
    <ds:schemaRef ds:uri="4921e44b-74f8-47d2-b874-718d155ca5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4E0E60-C187-49B2-A569-0B11CEED10D4}">
  <ds:schemaRefs>
    <ds:schemaRef ds:uri="http://schemas.microsoft.com/sharepoint/v3/contenttype/forms"/>
  </ds:schemaRefs>
</ds:datastoreItem>
</file>

<file path=customXml/itemProps4.xml><?xml version="1.0" encoding="utf-8"?>
<ds:datastoreItem xmlns:ds="http://schemas.openxmlformats.org/officeDocument/2006/customXml" ds:itemID="{4ADB82A8-CD90-4E36-89C9-DB4FB7ECE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1910</Words>
  <Characters>10890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American Hospital Association</Company>
  <LinksUpToDate>false</LinksUpToDate>
  <CharactersWithSpaces>12775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Golder, Chad</dc:creator>
  <cp:keywords/>
  <dc:description/>
  <cp:lastModifiedBy>Davis, Peter</cp:lastModifiedBy>
  <cp:revision>2</cp:revision>
  <cp:lastPrinted>2022-07-27T19:15:00Z</cp:lastPrinted>
  <dcterms:created xsi:type="dcterms:W3CDTF">2023-08-07T12:18:00Z</dcterms:created>
  <dcterms:modified xsi:type="dcterms:W3CDTF">2023-08-07T12:18:00Z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0x0101004232DCC8C7324743924FA36175358951</vt:lpwstr>
  </property>
  <property fmtid="{D5CDD505-2E9C-101B-9397-08002B2CF9AE}" pid="3" name="MediaServiceImageTags">
    <vt:lpwstr/>
  </property>
</Properties>
</file>